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0" w:rsidRPr="00F25DA3" w:rsidRDefault="000924D0" w:rsidP="00930B38">
      <w:pPr>
        <w:pStyle w:val="Date10"/>
        <w:rPr>
          <w:rStyle w:val="Rfrenceintense"/>
          <w:b w:val="0"/>
          <w:bCs w:val="0"/>
          <w:smallCaps w:val="0"/>
          <w:color w:val="000000" w:themeColor="text1"/>
          <w:spacing w:val="0"/>
        </w:rPr>
      </w:pPr>
      <w:bookmarkStart w:id="0" w:name="_GoBack"/>
      <w:bookmarkEnd w:id="0"/>
    </w:p>
    <w:p w:rsidR="0079276E" w:rsidRDefault="0079276E" w:rsidP="00B55B58">
      <w:pPr>
        <w:pStyle w:val="Corpsdetexte"/>
        <w:rPr>
          <w:noProof/>
        </w:rPr>
      </w:pPr>
    </w:p>
    <w:p w:rsidR="00941377" w:rsidRPr="00290741" w:rsidRDefault="00941377" w:rsidP="00B55B58">
      <w:pPr>
        <w:pStyle w:val="Corpsdetexte"/>
      </w:pPr>
    </w:p>
    <w:p w:rsidR="00FB5D06" w:rsidRPr="00FB5D06" w:rsidRDefault="00FB5D06" w:rsidP="00FB5D06">
      <w:pPr>
        <w:pStyle w:val="Corpsdetexte"/>
        <w:ind w:right="59"/>
        <w:jc w:val="center"/>
        <w:rPr>
          <w:rFonts w:ascii="Marianne" w:hAnsi="Marianne"/>
          <w:b/>
          <w:color w:val="231F20"/>
          <w:sz w:val="24"/>
          <w:szCs w:val="24"/>
        </w:rPr>
      </w:pPr>
      <w:r w:rsidRPr="00FB5D06">
        <w:rPr>
          <w:rFonts w:ascii="Marianne" w:hAnsi="Marianne"/>
          <w:b/>
          <w:color w:val="231F20"/>
          <w:sz w:val="24"/>
          <w:szCs w:val="24"/>
        </w:rPr>
        <w:t xml:space="preserve">Conseils médicaux départementaux </w:t>
      </w:r>
      <w:r w:rsidRPr="00FB5D06">
        <w:rPr>
          <w:rFonts w:ascii="Marianne" w:hAnsi="Marianne"/>
          <w:b/>
          <w:color w:val="231F20"/>
          <w:sz w:val="24"/>
          <w:szCs w:val="24"/>
        </w:rPr>
        <w:br/>
        <w:t xml:space="preserve">Organisation des élections des représentants du personnel </w:t>
      </w:r>
      <w:r w:rsidRPr="00FB5D06">
        <w:rPr>
          <w:rFonts w:ascii="Marianne" w:hAnsi="Marianne"/>
          <w:b/>
          <w:color w:val="231F20"/>
          <w:sz w:val="24"/>
          <w:szCs w:val="24"/>
        </w:rPr>
        <w:br/>
        <w:t>au sein des établissements et règles de fonctionnement</w:t>
      </w:r>
    </w:p>
    <w:p w:rsidR="004D1732" w:rsidRPr="00643EAE" w:rsidRDefault="0019182C" w:rsidP="00F720EA">
      <w:pPr>
        <w:pStyle w:val="Corpsdetexte"/>
        <w:ind w:right="59"/>
        <w:jc w:val="center"/>
        <w:rPr>
          <w:rFonts w:ascii="Marianne" w:hAnsi="Marianne"/>
          <w:color w:val="231F20"/>
          <w:sz w:val="24"/>
          <w:szCs w:val="24"/>
        </w:rPr>
      </w:pPr>
      <w:r w:rsidRPr="00643EAE">
        <w:rPr>
          <w:rFonts w:ascii="Marianne" w:hAnsi="Marianne"/>
          <w:color w:val="231F20"/>
          <w:sz w:val="24"/>
          <w:szCs w:val="24"/>
          <w:highlight w:val="yellow"/>
        </w:rPr>
        <w:t>Mise à jour le 1</w:t>
      </w:r>
      <w:r w:rsidR="00643EAE">
        <w:rPr>
          <w:rFonts w:ascii="Marianne" w:hAnsi="Marianne"/>
          <w:color w:val="231F20"/>
          <w:sz w:val="24"/>
          <w:szCs w:val="24"/>
          <w:highlight w:val="yellow"/>
        </w:rPr>
        <w:t>4</w:t>
      </w:r>
      <w:r w:rsidRPr="00643EAE">
        <w:rPr>
          <w:rFonts w:ascii="Marianne" w:hAnsi="Marianne"/>
          <w:color w:val="231F20"/>
          <w:sz w:val="24"/>
          <w:szCs w:val="24"/>
          <w:highlight w:val="yellow"/>
        </w:rPr>
        <w:t xml:space="preserve"> juin 2022</w:t>
      </w:r>
    </w:p>
    <w:p w:rsidR="00F720EA" w:rsidRDefault="00F720EA" w:rsidP="00F720EA">
      <w:pPr>
        <w:pStyle w:val="Corpsdetexte"/>
        <w:ind w:right="59"/>
        <w:jc w:val="center"/>
        <w:rPr>
          <w:rFonts w:ascii="Marianne" w:hAnsi="Marianne"/>
          <w:b/>
        </w:rPr>
      </w:pPr>
    </w:p>
    <w:p w:rsidR="00FB5D06" w:rsidRPr="00FB5D06" w:rsidRDefault="00F720EA" w:rsidP="00FB5D06">
      <w:pPr>
        <w:pStyle w:val="Corpsdetexte"/>
        <w:ind w:left="1418" w:right="59" w:hanging="1418"/>
        <w:jc w:val="both"/>
        <w:rPr>
          <w:rFonts w:ascii="Marianne" w:hAnsi="Marianne"/>
        </w:rPr>
      </w:pPr>
      <w:r w:rsidRPr="00314630">
        <w:rPr>
          <w:rFonts w:ascii="Marianne" w:hAnsi="Marianne"/>
          <w:b/>
        </w:rPr>
        <w:t>Références :</w:t>
      </w:r>
      <w:r w:rsidR="00FB5D06">
        <w:rPr>
          <w:rFonts w:ascii="Marianne" w:hAnsi="Marianne"/>
        </w:rPr>
        <w:t xml:space="preserve"> </w:t>
      </w:r>
      <w:r w:rsidR="00FB5D06">
        <w:rPr>
          <w:rFonts w:ascii="Marianne" w:hAnsi="Marianne"/>
        </w:rPr>
        <w:tab/>
      </w:r>
      <w:r w:rsidR="00A674F2">
        <w:rPr>
          <w:rFonts w:ascii="Marianne" w:hAnsi="Marianne"/>
        </w:rPr>
        <w:t xml:space="preserve">- </w:t>
      </w:r>
      <w:hyperlink r:id="rId11" w:history="1">
        <w:r w:rsidR="00FB5D06" w:rsidRPr="00FB5D06">
          <w:rPr>
            <w:rStyle w:val="Lienhypertexte"/>
            <w:rFonts w:ascii="Marianne" w:hAnsi="Marianne"/>
          </w:rPr>
          <w:t>Ordonnance n° 2020-1447 du 25 novembre 2020 portant diverses mesures en matière de santé et de famille dans la fonction publique</w:t>
        </w:r>
      </w:hyperlink>
    </w:p>
    <w:p w:rsidR="00F720EA" w:rsidRDefault="00A674F2" w:rsidP="00FB5D06">
      <w:pPr>
        <w:pStyle w:val="Corpsdetexte"/>
        <w:ind w:left="1418" w:right="59"/>
        <w:jc w:val="both"/>
        <w:rPr>
          <w:rStyle w:val="Lienhypertexte"/>
          <w:rFonts w:ascii="Marianne" w:hAnsi="Marianne"/>
        </w:rPr>
      </w:pPr>
      <w:r>
        <w:t xml:space="preserve">- </w:t>
      </w:r>
      <w:hyperlink r:id="rId12" w:history="1">
        <w:r w:rsidR="00FB5D06" w:rsidRPr="00FB5D06">
          <w:rPr>
            <w:rStyle w:val="Lienhypertexte"/>
            <w:rFonts w:ascii="Marianne" w:hAnsi="Marianne"/>
          </w:rPr>
          <w:t>Décret n°86-442 du 14 mars 1986 relatif à la désignation des médecins agréés, à l'organisation des conseils médicaux, aux conditions d'aptitude physique pour l'admission aux emplois publics et au régime de congés de maladie des fonctionnaires</w:t>
        </w:r>
      </w:hyperlink>
    </w:p>
    <w:p w:rsidR="00A674F2" w:rsidRPr="00FB5D06" w:rsidRDefault="00FA5FA9" w:rsidP="00FB5D06">
      <w:pPr>
        <w:pStyle w:val="Corpsdetexte"/>
        <w:ind w:left="1418" w:right="59"/>
        <w:jc w:val="both"/>
        <w:rPr>
          <w:rFonts w:ascii="Marianne" w:hAnsi="Marianne"/>
        </w:rPr>
      </w:pPr>
      <w:hyperlink r:id="rId13" w:history="1">
        <w:r w:rsidR="00A674F2" w:rsidRPr="00643EAE">
          <w:rPr>
            <w:rStyle w:val="Lienhypertexte"/>
            <w:rFonts w:ascii="Marianne" w:hAnsi="Marianne"/>
            <w:highlight w:val="yellow"/>
          </w:rPr>
          <w:t>- Décret n°84-431 du 6 juin 1984 fixant les dispositions statutaires communes applicables aux enseignants-chercheurs et portant statut particulier du corps des professeurs des universités et du corps des maîtres de conférences</w:t>
        </w:r>
      </w:hyperlink>
    </w:p>
    <w:p w:rsidR="00F720EA" w:rsidRDefault="00F720EA" w:rsidP="00F720EA">
      <w:pPr>
        <w:pStyle w:val="Corpsdetexte"/>
        <w:spacing w:line="240" w:lineRule="auto"/>
        <w:jc w:val="both"/>
        <w:rPr>
          <w:rFonts w:ascii="Marianne" w:hAnsi="Marianne" w:cs="Times New Roman"/>
        </w:rPr>
      </w:pPr>
    </w:p>
    <w:p w:rsidR="00FB5D06" w:rsidRPr="00314630" w:rsidRDefault="00FB5D06" w:rsidP="00F720EA">
      <w:pPr>
        <w:pStyle w:val="Corpsdetexte"/>
        <w:spacing w:line="240" w:lineRule="auto"/>
        <w:jc w:val="both"/>
        <w:rPr>
          <w:rFonts w:ascii="Marianne" w:hAnsi="Marianne" w:cs="Times New Roman"/>
        </w:rPr>
      </w:pPr>
    </w:p>
    <w:p w:rsidR="00FB5D06" w:rsidRPr="00FB5D06" w:rsidRDefault="00FB5D06" w:rsidP="00FB5D06">
      <w:pPr>
        <w:pStyle w:val="Corpsdetexte"/>
        <w:numPr>
          <w:ilvl w:val="0"/>
          <w:numId w:val="9"/>
        </w:numPr>
        <w:spacing w:line="240" w:lineRule="auto"/>
        <w:rPr>
          <w:rFonts w:ascii="Marianne" w:hAnsi="Marianne" w:cs="Times New Roman"/>
          <w:b/>
          <w:u w:val="single"/>
        </w:rPr>
      </w:pPr>
      <w:r>
        <w:rPr>
          <w:rFonts w:ascii="Marianne" w:hAnsi="Marianne" w:cs="Times New Roman"/>
          <w:b/>
          <w:u w:val="single"/>
        </w:rPr>
        <w:t>C</w:t>
      </w:r>
      <w:r w:rsidRPr="00FB5D06">
        <w:rPr>
          <w:rFonts w:ascii="Marianne" w:hAnsi="Marianne" w:cs="Times New Roman"/>
          <w:b/>
          <w:u w:val="single"/>
        </w:rPr>
        <w:t>adre réglementaire </w:t>
      </w:r>
    </w:p>
    <w:p w:rsidR="00FB5D06" w:rsidRDefault="00FB5D06" w:rsidP="00FB5D06">
      <w:pPr>
        <w:pStyle w:val="Corpsdetexte"/>
        <w:spacing w:line="240" w:lineRule="auto"/>
        <w:rPr>
          <w:rFonts w:ascii="Marianne" w:hAnsi="Marianne" w:cs="Times New Roman"/>
        </w:rPr>
      </w:pPr>
    </w:p>
    <w:p w:rsidR="00FB5D06" w:rsidRPr="00FB5D06" w:rsidRDefault="00FB5D06" w:rsidP="00FB5D06">
      <w:pPr>
        <w:pStyle w:val="Corpsdetexte"/>
        <w:numPr>
          <w:ilvl w:val="1"/>
          <w:numId w:val="9"/>
        </w:numPr>
        <w:spacing w:line="240" w:lineRule="auto"/>
        <w:rPr>
          <w:rFonts w:ascii="Marianne" w:hAnsi="Marianne" w:cs="Times New Roman"/>
          <w:u w:val="single"/>
        </w:rPr>
      </w:pPr>
      <w:r w:rsidRPr="00FB5D06">
        <w:rPr>
          <w:rFonts w:ascii="Marianne" w:hAnsi="Marianne" w:cs="Times New Roman"/>
          <w:u w:val="single"/>
        </w:rPr>
        <w:t>Objectifs de la réforme des instances médicales :</w:t>
      </w:r>
    </w:p>
    <w:p w:rsidR="00FB5D06" w:rsidRDefault="00FB5D06" w:rsidP="00FB5D06">
      <w:pPr>
        <w:pStyle w:val="Corpsdetexte"/>
        <w:spacing w:line="240" w:lineRule="auto"/>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Améliorer la prise en charge du traitement des demandes des agents par les instances médicales dont le rôle est prépondérant dans l’instruction des congés pour raison de santé au sens large (dispositifs CLM, CLD, CITIS, etc.)</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Faciliter le maintien dans l’emploi ou le retour à l’emploi</w:t>
      </w:r>
    </w:p>
    <w:p w:rsidR="00FB5D06" w:rsidRDefault="00FB5D06" w:rsidP="00FB5D06">
      <w:pPr>
        <w:pStyle w:val="Corpsdetexte"/>
        <w:spacing w:line="240" w:lineRule="auto"/>
        <w:jc w:val="both"/>
        <w:rPr>
          <w:rFonts w:ascii="Marianne" w:hAnsi="Marianne" w:cs="Times New Roman"/>
          <w:u w:val="single"/>
        </w:rPr>
      </w:pP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 xml:space="preserve">Principaux changements apportés par la réforme : </w:t>
      </w:r>
    </w:p>
    <w:p w:rsid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Le comité médical et la commission de réforme ont fusionné pour créer une instance unique : le conseil médical siégeant soit en formation restreinte, soit en formation plénière, avec des modalités de fonctionnement et des saisines allégées.</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Le conseil médical en </w:t>
      </w:r>
      <w:r w:rsidRPr="00FB5D06">
        <w:rPr>
          <w:rFonts w:ascii="Marianne" w:hAnsi="Marianne" w:cs="Times New Roman"/>
          <w:b/>
        </w:rPr>
        <w:t>formation restreinte</w:t>
      </w:r>
      <w:r w:rsidRPr="00FB5D06">
        <w:rPr>
          <w:rFonts w:ascii="Marianne" w:hAnsi="Marianne" w:cs="Times New Roman"/>
        </w:rPr>
        <w:t xml:space="preserve"> exerce les attributions du </w:t>
      </w:r>
      <w:r w:rsidRPr="00FB5D06">
        <w:rPr>
          <w:rFonts w:ascii="Marianne" w:hAnsi="Marianne" w:cs="Times New Roman"/>
          <w:b/>
        </w:rPr>
        <w:t>comité médical.</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Le conseil médical en </w:t>
      </w:r>
      <w:r w:rsidRPr="00FB5D06">
        <w:rPr>
          <w:rFonts w:ascii="Marianne" w:hAnsi="Marianne" w:cs="Times New Roman"/>
          <w:b/>
        </w:rPr>
        <w:t>formation plénière</w:t>
      </w:r>
      <w:r w:rsidRPr="00FB5D06">
        <w:rPr>
          <w:rFonts w:ascii="Marianne" w:hAnsi="Marianne" w:cs="Times New Roman"/>
        </w:rPr>
        <w:t xml:space="preserve"> exerce les attributions de la </w:t>
      </w:r>
      <w:r w:rsidRPr="00FB5D06">
        <w:rPr>
          <w:rFonts w:ascii="Marianne" w:hAnsi="Marianne" w:cs="Times New Roman"/>
          <w:b/>
        </w:rPr>
        <w:t>commission de réforme</w:t>
      </w:r>
      <w:r w:rsidRPr="00FB5D06">
        <w:rPr>
          <w:rFonts w:ascii="Marianne" w:hAnsi="Marianne" w:cs="Times New Roman"/>
        </w:rPr>
        <w:t>.</w:t>
      </w:r>
    </w:p>
    <w:p w:rsidR="00FB5D06" w:rsidRDefault="00FB5D06" w:rsidP="00FB5D06">
      <w:pPr>
        <w:pStyle w:val="Corpsdetexte"/>
        <w:spacing w:line="240" w:lineRule="auto"/>
        <w:jc w:val="both"/>
        <w:rPr>
          <w:rFonts w:ascii="Marianne" w:hAnsi="Marianne" w:cs="Times New Roman"/>
          <w:u w:val="single"/>
        </w:rPr>
      </w:pP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 xml:space="preserve">Composition du conseil médical départemental : </w:t>
      </w:r>
    </w:p>
    <w:p w:rsid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En formation restreinte : </w:t>
      </w:r>
      <w:r w:rsidRPr="00FB5D06">
        <w:rPr>
          <w:rFonts w:ascii="Marianne" w:hAnsi="Marianne" w:cs="Times New Roman"/>
          <w:b/>
        </w:rPr>
        <w:t>3 médecins agréés</w:t>
      </w:r>
      <w:r w:rsidRPr="00FB5D06">
        <w:rPr>
          <w:rFonts w:ascii="Marianne" w:hAnsi="Marianne" w:cs="Times New Roman"/>
        </w:rPr>
        <w:t xml:space="preserve"> titulaires et 3 médecins suppléants désignés par le ministre ou le préfet dont </w:t>
      </w:r>
      <w:r w:rsidRPr="00FB5D06">
        <w:rPr>
          <w:rFonts w:ascii="Marianne" w:hAnsi="Marianne" w:cs="Times New Roman"/>
          <w:b/>
        </w:rPr>
        <w:t>1 président</w:t>
      </w:r>
      <w:r w:rsidRPr="00FB5D06">
        <w:rPr>
          <w:rFonts w:ascii="Marianne" w:hAnsi="Marianne" w:cs="Times New Roman"/>
        </w:rPr>
        <w:t xml:space="preserve"> parmi les médecins titulaires</w:t>
      </w:r>
    </w:p>
    <w:p w:rsid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spacing w:after="120" w:line="240" w:lineRule="auto"/>
        <w:jc w:val="both"/>
        <w:rPr>
          <w:rFonts w:ascii="Marianne" w:hAnsi="Marianne" w:cs="Times New Roman"/>
        </w:rPr>
      </w:pPr>
      <w:r w:rsidRPr="00FB5D06">
        <w:rPr>
          <w:rFonts w:ascii="Marianne" w:hAnsi="Marianne" w:cs="Times New Roman"/>
        </w:rPr>
        <w:t xml:space="preserve">En formation plénière :  </w:t>
      </w:r>
    </w:p>
    <w:p w:rsidR="00FB5D06" w:rsidRPr="00FB5D06" w:rsidRDefault="00FB5D06" w:rsidP="00FB5D06">
      <w:pPr>
        <w:pStyle w:val="Corpsdetexte"/>
        <w:numPr>
          <w:ilvl w:val="0"/>
          <w:numId w:val="10"/>
        </w:numPr>
        <w:spacing w:after="120" w:line="240" w:lineRule="auto"/>
        <w:jc w:val="both"/>
        <w:rPr>
          <w:rFonts w:ascii="Marianne" w:hAnsi="Marianne" w:cs="Times New Roman"/>
        </w:rPr>
      </w:pPr>
      <w:r w:rsidRPr="00FB5D06">
        <w:rPr>
          <w:rFonts w:ascii="Marianne" w:hAnsi="Marianne" w:cs="Times New Roman"/>
          <w:b/>
        </w:rPr>
        <w:t>3 médecins</w:t>
      </w:r>
      <w:r w:rsidRPr="00FB5D06">
        <w:rPr>
          <w:rFonts w:ascii="Marianne" w:hAnsi="Marianne" w:cs="Times New Roman"/>
        </w:rPr>
        <w:t xml:space="preserve"> de la formation restreinte</w:t>
      </w:r>
    </w:p>
    <w:p w:rsidR="00FB5D06" w:rsidRPr="00FB5D06" w:rsidRDefault="00FB5D06" w:rsidP="00FB5D06">
      <w:pPr>
        <w:pStyle w:val="Corpsdetexte"/>
        <w:numPr>
          <w:ilvl w:val="0"/>
          <w:numId w:val="10"/>
        </w:numPr>
        <w:spacing w:after="120" w:line="240" w:lineRule="auto"/>
        <w:jc w:val="both"/>
        <w:rPr>
          <w:rFonts w:ascii="Marianne" w:hAnsi="Marianne" w:cs="Times New Roman"/>
        </w:rPr>
      </w:pPr>
      <w:r w:rsidRPr="00FB5D06">
        <w:rPr>
          <w:rFonts w:ascii="Marianne" w:hAnsi="Marianne" w:cs="Times New Roman"/>
          <w:b/>
        </w:rPr>
        <w:t>2 représentants de l’administration</w:t>
      </w:r>
      <w:r w:rsidRPr="00FB5D06">
        <w:rPr>
          <w:rFonts w:ascii="Marianne" w:hAnsi="Marianne" w:cs="Times New Roman"/>
        </w:rPr>
        <w:t xml:space="preserve"> désignés par le chef de service dont dépend le fonctionnaire dont le dossier est examiné par le conseil médical</w:t>
      </w:r>
    </w:p>
    <w:p w:rsidR="00FB5D06" w:rsidRPr="00643EAE" w:rsidRDefault="00FB5D06" w:rsidP="00FB5D06">
      <w:pPr>
        <w:pStyle w:val="Corpsdetexte"/>
        <w:numPr>
          <w:ilvl w:val="0"/>
          <w:numId w:val="10"/>
        </w:numPr>
        <w:spacing w:line="240" w:lineRule="auto"/>
        <w:jc w:val="both"/>
        <w:rPr>
          <w:rFonts w:ascii="Marianne" w:hAnsi="Marianne" w:cs="Times New Roman"/>
          <w:u w:val="single"/>
        </w:rPr>
      </w:pPr>
      <w:r w:rsidRPr="00FB5D06">
        <w:rPr>
          <w:rFonts w:ascii="Marianne" w:hAnsi="Marianne" w:cs="Times New Roman"/>
          <w:b/>
        </w:rPr>
        <w:t>2 représentants du personnel</w:t>
      </w:r>
      <w:r w:rsidRPr="00FB5D06">
        <w:rPr>
          <w:rFonts w:ascii="Marianne" w:hAnsi="Marianne" w:cs="Times New Roman"/>
        </w:rPr>
        <w:t xml:space="preserve"> inscrits sur une liste établie par les représentants du personnel élus au comité social d’administration dont relève le fonctionnaire dont le dossier est examiné par le conseil médical.</w:t>
      </w:r>
    </w:p>
    <w:p w:rsidR="008824CC" w:rsidRPr="00FB5D06" w:rsidRDefault="008824CC" w:rsidP="00643EAE">
      <w:pPr>
        <w:pStyle w:val="Corpsdetexte"/>
        <w:spacing w:line="240" w:lineRule="auto"/>
        <w:ind w:left="360"/>
        <w:jc w:val="both"/>
        <w:rPr>
          <w:rFonts w:ascii="Marianne" w:hAnsi="Marianne" w:cs="Times New Roman"/>
          <w:u w:val="single"/>
        </w:rPr>
      </w:pP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Compétences du conseil médical plénier (voir tableau en annexe) :</w:t>
      </w:r>
    </w:p>
    <w:p w:rsidR="00FB5D06" w:rsidRDefault="00FB5D06" w:rsidP="00FB5D06">
      <w:pPr>
        <w:pStyle w:val="Corpsdetexte"/>
        <w:spacing w:line="240" w:lineRule="auto"/>
        <w:jc w:val="both"/>
        <w:rPr>
          <w:rFonts w:ascii="Marianne" w:hAnsi="Marianne" w:cs="Times New Roman"/>
        </w:rPr>
      </w:pPr>
    </w:p>
    <w:p w:rsidR="00FB5D06" w:rsidRPr="00FB5D06" w:rsidRDefault="00FB5D06" w:rsidP="00643EAE">
      <w:pPr>
        <w:pStyle w:val="Corpsdetexte"/>
        <w:spacing w:line="240" w:lineRule="auto"/>
        <w:ind w:left="763"/>
        <w:jc w:val="both"/>
        <w:rPr>
          <w:rFonts w:ascii="Marianne" w:hAnsi="Marianne" w:cs="Times New Roman"/>
        </w:rPr>
      </w:pPr>
      <w:r w:rsidRPr="00FB5D06">
        <w:rPr>
          <w:rFonts w:ascii="Marianne" w:hAnsi="Marianne" w:cs="Times New Roman"/>
        </w:rPr>
        <w:t xml:space="preserve">Il est compétent pour les matières prévues à l’article 7-1 du décret du 14 mars 1986, et notamment pour se prononcer : </w:t>
      </w:r>
    </w:p>
    <w:p w:rsidR="00FB5D06" w:rsidRPr="00FB5D06" w:rsidRDefault="00FB5D06" w:rsidP="00643EAE">
      <w:pPr>
        <w:pStyle w:val="Corpsdetexte"/>
        <w:numPr>
          <w:ilvl w:val="0"/>
          <w:numId w:val="10"/>
        </w:numPr>
        <w:spacing w:line="240" w:lineRule="auto"/>
        <w:jc w:val="both"/>
        <w:rPr>
          <w:rFonts w:ascii="Marianne" w:hAnsi="Marianne" w:cs="Times New Roman"/>
          <w:b/>
        </w:rPr>
      </w:pPr>
      <w:r w:rsidRPr="00FB5D06">
        <w:rPr>
          <w:rFonts w:ascii="Marianne" w:hAnsi="Marianne" w:cs="Times New Roman"/>
          <w:b/>
        </w:rPr>
        <w:t xml:space="preserve">sur l’imputabilité au service </w:t>
      </w:r>
      <w:r w:rsidRPr="00FB5D06">
        <w:rPr>
          <w:rFonts w:ascii="Marianne" w:hAnsi="Marianne" w:cs="Times New Roman"/>
        </w:rPr>
        <w:t xml:space="preserve">de certains accidents, pour les maladies contractées au service (application des articles </w:t>
      </w:r>
      <w:r w:rsidRPr="00FB5D06">
        <w:rPr>
          <w:rFonts w:ascii="Marianne" w:hAnsi="Marianne" w:cs="Times New Roman"/>
        </w:rPr>
        <w:lastRenderedPageBreak/>
        <w:t>47-6 du décret précité )</w:t>
      </w:r>
    </w:p>
    <w:p w:rsidR="00FB5D06" w:rsidRPr="00FB5D06" w:rsidRDefault="00FB5D06" w:rsidP="00643EAE">
      <w:pPr>
        <w:pStyle w:val="Corpsdetexte"/>
        <w:numPr>
          <w:ilvl w:val="0"/>
          <w:numId w:val="10"/>
        </w:numPr>
        <w:spacing w:line="240" w:lineRule="auto"/>
        <w:jc w:val="both"/>
        <w:rPr>
          <w:rFonts w:ascii="Marianne" w:hAnsi="Marianne" w:cs="Times New Roman"/>
          <w:b/>
        </w:rPr>
      </w:pPr>
      <w:r w:rsidRPr="00FB5D06">
        <w:rPr>
          <w:rFonts w:ascii="Marianne" w:hAnsi="Marianne" w:cs="Times New Roman"/>
          <w:b/>
        </w:rPr>
        <w:t xml:space="preserve">sur les dispositions relatives à l'octroi </w:t>
      </w:r>
      <w:r w:rsidRPr="00FB5D06">
        <w:rPr>
          <w:rFonts w:ascii="Marianne" w:hAnsi="Marianne" w:cs="Times New Roman"/>
        </w:rPr>
        <w:t>du congé de maladie susceptible d'être accordé au titre de l’article 34 du décret précité</w:t>
      </w:r>
      <w:r w:rsidRPr="00FB5D06">
        <w:rPr>
          <w:rFonts w:ascii="Marianne" w:hAnsi="Marianne" w:cs="Times New Roman"/>
          <w:b/>
        </w:rPr>
        <w:t xml:space="preserve"> (CLM et CLD)</w:t>
      </w:r>
    </w:p>
    <w:p w:rsidR="00FB5D06" w:rsidRPr="00FB5D06" w:rsidRDefault="00FB5D06" w:rsidP="00643EAE">
      <w:pPr>
        <w:pStyle w:val="Corpsdetexte"/>
        <w:numPr>
          <w:ilvl w:val="0"/>
          <w:numId w:val="10"/>
        </w:numPr>
        <w:spacing w:line="240" w:lineRule="auto"/>
        <w:jc w:val="both"/>
        <w:rPr>
          <w:rFonts w:ascii="Marianne" w:hAnsi="Marianne" w:cs="Times New Roman"/>
          <w:b/>
        </w:rPr>
      </w:pPr>
      <w:r w:rsidRPr="00FB5D06">
        <w:rPr>
          <w:rFonts w:ascii="Marianne" w:hAnsi="Marianne" w:cs="Times New Roman"/>
        </w:rPr>
        <w:t>sur certaines dispositions du code des pensions civiles et militaires de retraite (ex :</w:t>
      </w:r>
      <w:r w:rsidRPr="00FB5D06">
        <w:rPr>
          <w:rFonts w:ascii="Marianne" w:hAnsi="Marianne" w:cs="Times New Roman"/>
          <w:b/>
        </w:rPr>
        <w:t xml:space="preserve"> retraite pour invalidi</w:t>
      </w:r>
      <w:r>
        <w:rPr>
          <w:rFonts w:ascii="Marianne" w:hAnsi="Marianne" w:cs="Times New Roman"/>
          <w:b/>
        </w:rPr>
        <w:t>té</w:t>
      </w:r>
      <w:r w:rsidRPr="00FB5D06">
        <w:rPr>
          <w:rFonts w:ascii="Marianne" w:hAnsi="Marianne" w:cs="Times New Roman"/>
        </w:rPr>
        <w:t>)</w:t>
      </w:r>
    </w:p>
    <w:p w:rsidR="00FB5D06" w:rsidRPr="00FB5D06" w:rsidRDefault="00FB5D06" w:rsidP="00643EAE">
      <w:pPr>
        <w:pStyle w:val="Corpsdetexte"/>
        <w:numPr>
          <w:ilvl w:val="0"/>
          <w:numId w:val="10"/>
        </w:numPr>
        <w:spacing w:line="240" w:lineRule="auto"/>
        <w:jc w:val="both"/>
        <w:rPr>
          <w:rFonts w:ascii="Marianne" w:hAnsi="Marianne" w:cs="Times New Roman"/>
        </w:rPr>
      </w:pPr>
      <w:r w:rsidRPr="00FB5D06">
        <w:rPr>
          <w:rFonts w:ascii="Marianne" w:hAnsi="Marianne" w:cs="Times New Roman"/>
          <w:b/>
        </w:rPr>
        <w:t xml:space="preserve">sur certaines dispositions relatives au calcul des rentes </w:t>
      </w:r>
      <w:r w:rsidRPr="00FB5D06">
        <w:rPr>
          <w:rFonts w:ascii="Marianne" w:hAnsi="Marianne" w:cs="Times New Roman"/>
        </w:rPr>
        <w:t>(fixation du taux d’incapacité permanent partiel)</w:t>
      </w:r>
    </w:p>
    <w:p w:rsidR="00FB5D06" w:rsidRDefault="00FB5D06" w:rsidP="00FB5D06">
      <w:pPr>
        <w:pStyle w:val="Corpsdetexte"/>
        <w:spacing w:line="240" w:lineRule="auto"/>
        <w:jc w:val="both"/>
        <w:rPr>
          <w:rFonts w:ascii="Marianne" w:hAnsi="Marianne" w:cs="Times New Roman"/>
          <w:u w:val="single"/>
        </w:rPr>
      </w:pP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 xml:space="preserve">Modalités d’élection des représentants du personnel dans les conseils médicaux pléniers  </w:t>
      </w:r>
    </w:p>
    <w:p w:rsid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spacing w:after="120" w:line="240" w:lineRule="auto"/>
        <w:jc w:val="both"/>
        <w:rPr>
          <w:rFonts w:ascii="Marianne" w:hAnsi="Marianne" w:cs="Times New Roman"/>
        </w:rPr>
      </w:pPr>
      <w:r w:rsidRPr="00FB5D06">
        <w:rPr>
          <w:rFonts w:ascii="Marianne" w:hAnsi="Marianne" w:cs="Times New Roman"/>
        </w:rPr>
        <w:t xml:space="preserve">Conformément aux articles 6 (conseil médical ministériel) et 6-1 (conseil médical départemental) du décret du 14 mars 1986, le conseil médical en formation plénière se compose, notamment de : </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w:t>
      </w:r>
      <w:r w:rsidRPr="00FB5D06">
        <w:rPr>
          <w:rFonts w:ascii="Marianne" w:hAnsi="Marianne" w:cs="Times New Roman"/>
          <w:b/>
          <w:i/>
        </w:rPr>
        <w:t>deux représentants du personnel</w:t>
      </w:r>
      <w:r w:rsidRPr="00FB5D06">
        <w:rPr>
          <w:rFonts w:ascii="Marianne" w:hAnsi="Marianne" w:cs="Times New Roman"/>
          <w:i/>
        </w:rPr>
        <w:t xml:space="preserve"> inscrits sur une liste établie par les </w:t>
      </w:r>
      <w:r w:rsidRPr="00FB5D06">
        <w:rPr>
          <w:rFonts w:ascii="Marianne" w:hAnsi="Marianne" w:cs="Times New Roman"/>
          <w:b/>
          <w:i/>
        </w:rPr>
        <w:t>représentants du personnel élus au comité social dont relève le fonctionnaire concerné</w:t>
      </w:r>
      <w:r w:rsidRPr="00FB5D06">
        <w:rPr>
          <w:rFonts w:ascii="Marianne" w:hAnsi="Marianne" w:cs="Times New Roman"/>
          <w:i/>
        </w:rPr>
        <w:t xml:space="preserve">. Afin de constituer cette liste, les représentants du personnel élus en qualité de titulaire au comité social élisent, au scrutin nominal à un tour, pour la durée du mandat de ce comité, </w:t>
      </w:r>
      <w:r w:rsidRPr="00FB5D06">
        <w:rPr>
          <w:rFonts w:ascii="Marianne" w:hAnsi="Marianne" w:cs="Times New Roman"/>
          <w:b/>
          <w:i/>
        </w:rPr>
        <w:t>quinze agents</w:t>
      </w:r>
      <w:r w:rsidRPr="00FB5D06">
        <w:rPr>
          <w:rFonts w:ascii="Marianne" w:hAnsi="Marianne" w:cs="Times New Roman"/>
          <w:i/>
        </w:rPr>
        <w:t xml:space="preserve"> parmi les fonctionnaires appartenant au corps électoral de ce même comité. Le nombre de voix obtenu par chacun des candidats élus détermine l'ordre selon lequel il est fait appel à eux pour siéger en séance</w:t>
      </w:r>
      <w:r w:rsidRPr="00FB5D06">
        <w:rPr>
          <w:rFonts w:ascii="Marianne" w:hAnsi="Marianne" w:cs="Times New Roman"/>
        </w:rPr>
        <w:t> ».</w:t>
      </w:r>
    </w:p>
    <w:p w:rsidR="00FB5D06" w:rsidRDefault="00FB5D06" w:rsidP="00FB5D06">
      <w:pPr>
        <w:pStyle w:val="Corpsdetexte"/>
        <w:spacing w:line="240" w:lineRule="auto"/>
        <w:jc w:val="both"/>
        <w:rPr>
          <w:rFonts w:ascii="Marianne" w:hAnsi="Marianne" w:cs="Times New Roman"/>
        </w:rPr>
      </w:pPr>
    </w:p>
    <w:p w:rsidR="003A68B9" w:rsidRPr="00643EAE" w:rsidRDefault="003A68B9" w:rsidP="003A68B9">
      <w:pPr>
        <w:pStyle w:val="Corpsdetexte"/>
        <w:spacing w:line="240" w:lineRule="auto"/>
        <w:jc w:val="both"/>
        <w:rPr>
          <w:rFonts w:ascii="Marianne" w:hAnsi="Marianne" w:cs="Times New Roman"/>
          <w:b/>
          <w:bCs/>
          <w:highlight w:val="yellow"/>
        </w:rPr>
      </w:pPr>
      <w:r w:rsidRPr="00643EAE">
        <w:rPr>
          <w:rFonts w:ascii="Marianne" w:hAnsi="Marianne" w:cs="Times New Roman"/>
          <w:b/>
          <w:bCs/>
          <w:highlight w:val="yellow"/>
        </w:rPr>
        <w:t>Spécificités pour les enseignants-chercheurs (article 20-3 du décret du 6 juin 1984) :</w:t>
      </w:r>
    </w:p>
    <w:p w:rsidR="003A68B9" w:rsidRDefault="008111CA" w:rsidP="003A68B9">
      <w:pPr>
        <w:pStyle w:val="Corpsdetexte"/>
        <w:spacing w:line="240" w:lineRule="auto"/>
        <w:jc w:val="both"/>
        <w:rPr>
          <w:rFonts w:ascii="Marianne" w:hAnsi="Marianne" w:cs="Times New Roman"/>
        </w:rPr>
      </w:pPr>
      <w:r>
        <w:rPr>
          <w:rFonts w:ascii="Marianne" w:hAnsi="Marianne" w:cs="Times New Roman"/>
          <w:highlight w:val="yellow"/>
        </w:rPr>
        <w:t>« </w:t>
      </w:r>
      <w:r w:rsidR="003A68B9" w:rsidRPr="00643EAE">
        <w:rPr>
          <w:rFonts w:ascii="Marianne" w:hAnsi="Marianne" w:cs="Times New Roman"/>
          <w:highlight w:val="yellow"/>
        </w:rPr>
        <w:t>L'enseignant-chercheur dont la situation est examinée par le conseil médical ministériel ou départemental est représenté par deux enseignants-chercheurs ou personnels assimilés d'un rang au moins égal choisis sur une liste établie par les représentants du personnel élus au comité social dont re</w:t>
      </w:r>
      <w:r w:rsidR="008F3F65" w:rsidRPr="00643EAE">
        <w:rPr>
          <w:rFonts w:ascii="Marianne" w:hAnsi="Marianne" w:cs="Times New Roman"/>
          <w:highlight w:val="yellow"/>
        </w:rPr>
        <w:t>lève le fonctionnaire concerné. Afin de constituer cette liste, les enseignants-chercheurs et personnels assimilés représentants du personnel élus en qualité de titulaire et suppléant au comité social élisent, au scrutin nominal à un tour, pour la durée du mandat de ce comité, quinze agents parmi les enseignants-chercheurs et personnels assimilés appartenant au corps électoral de ce même comité</w:t>
      </w:r>
      <w:r>
        <w:rPr>
          <w:rFonts w:ascii="Marianne" w:hAnsi="Marianne" w:cs="Times New Roman"/>
          <w:highlight w:val="yellow"/>
        </w:rPr>
        <w:t> »</w:t>
      </w:r>
      <w:r w:rsidR="008F3F65" w:rsidRPr="00643EAE">
        <w:rPr>
          <w:rFonts w:ascii="Marianne" w:hAnsi="Marianne" w:cs="Times New Roman"/>
          <w:highlight w:val="yellow"/>
        </w:rPr>
        <w:t>.</w:t>
      </w:r>
    </w:p>
    <w:p w:rsidR="003A68B9" w:rsidRDefault="003A68B9" w:rsidP="00FB5D06">
      <w:pPr>
        <w:pStyle w:val="Corpsdetexte"/>
        <w:spacing w:line="240" w:lineRule="auto"/>
        <w:jc w:val="both"/>
        <w:rPr>
          <w:rFonts w:ascii="Marianne" w:hAnsi="Marianne" w:cs="Times New Roman"/>
        </w:rPr>
      </w:pPr>
    </w:p>
    <w:p w:rsid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Les mandats des représentants des personnels aux « commissions de réforme » devenues conseils médicaux pléniers sont prolongés automatiquement jusqu’à l’élection des nouveaux membres qui doit intervenir au plus tard le</w:t>
      </w:r>
      <w:r w:rsidRPr="00FB5D06">
        <w:rPr>
          <w:rFonts w:ascii="Marianne" w:hAnsi="Marianne" w:cs="Times New Roman"/>
          <w:b/>
        </w:rPr>
        <w:t xml:space="preserve"> 1</w:t>
      </w:r>
      <w:r w:rsidRPr="00FB5D06">
        <w:rPr>
          <w:rFonts w:ascii="Marianne" w:hAnsi="Marianne" w:cs="Times New Roman"/>
          <w:b/>
          <w:vertAlign w:val="superscript"/>
        </w:rPr>
        <w:t>er</w:t>
      </w:r>
      <w:r w:rsidRPr="00FB5D06">
        <w:rPr>
          <w:rFonts w:ascii="Marianne" w:hAnsi="Marianne" w:cs="Times New Roman"/>
          <w:b/>
        </w:rPr>
        <w:t xml:space="preserve"> juillet 2023</w:t>
      </w:r>
      <w:r w:rsidRPr="00FB5D06">
        <w:rPr>
          <w:rFonts w:ascii="Marianne" w:hAnsi="Marianne" w:cs="Times New Roman"/>
        </w:rPr>
        <w:t xml:space="preserve"> (conformément aux dispositions transitoires de l'article 59 du décret précité).</w:t>
      </w:r>
    </w:p>
    <w:p w:rsidR="00FB5D06" w:rsidRP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numPr>
          <w:ilvl w:val="0"/>
          <w:numId w:val="9"/>
        </w:numPr>
        <w:spacing w:line="240" w:lineRule="auto"/>
        <w:jc w:val="both"/>
        <w:rPr>
          <w:rFonts w:ascii="Marianne" w:hAnsi="Marianne" w:cs="Times New Roman"/>
          <w:b/>
          <w:u w:val="single"/>
        </w:rPr>
      </w:pPr>
      <w:r w:rsidRPr="00FB5D06">
        <w:rPr>
          <w:rFonts w:ascii="Marianne" w:hAnsi="Marianne" w:cs="Times New Roman"/>
          <w:b/>
          <w:u w:val="single"/>
        </w:rPr>
        <w:t xml:space="preserve">Modalités d’organisation des élections au sein des établissements </w:t>
      </w: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 xml:space="preserve">Instance compétente pour élire les représentants du personnel </w:t>
      </w:r>
    </w:p>
    <w:p w:rsidR="00FB5D06" w:rsidRPr="00FB5D06" w:rsidRDefault="00FB5D06" w:rsidP="00FB5D06">
      <w:pPr>
        <w:pStyle w:val="Corpsdetexte"/>
        <w:spacing w:line="240" w:lineRule="auto"/>
        <w:ind w:left="360"/>
        <w:jc w:val="both"/>
        <w:rPr>
          <w:rFonts w:ascii="Marianne" w:hAnsi="Marianne" w:cs="Times New Roman"/>
          <w:b/>
        </w:rPr>
      </w:pPr>
      <w:r w:rsidRPr="00FB5D06">
        <w:rPr>
          <w:rFonts w:ascii="Marianne" w:hAnsi="Marianne" w:cs="Times New Roman"/>
          <w:b/>
        </w:rPr>
        <w:t xml:space="preserve"> </w:t>
      </w:r>
    </w:p>
    <w:p w:rsid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Le </w:t>
      </w:r>
      <w:r w:rsidRPr="00FB5D06">
        <w:rPr>
          <w:rFonts w:ascii="Marianne" w:hAnsi="Marianne" w:cs="Times New Roman"/>
          <w:b/>
        </w:rPr>
        <w:t>Comité social d’administration (CSA) de l’établissement</w:t>
      </w:r>
      <w:r w:rsidRPr="00FB5D06">
        <w:rPr>
          <w:rFonts w:ascii="Marianne" w:hAnsi="Marianne" w:cs="Times New Roman"/>
        </w:rPr>
        <w:t>, pour lequel l’ensemble des personnels sont électeurs, est l’instance retenue.</w:t>
      </w:r>
    </w:p>
    <w:p w:rsidR="003A68B9" w:rsidRPr="00FB5D06" w:rsidRDefault="003A68B9" w:rsidP="00FB5D06">
      <w:pPr>
        <w:pStyle w:val="Corpsdetexte"/>
        <w:spacing w:line="240" w:lineRule="auto"/>
        <w:jc w:val="both"/>
        <w:rPr>
          <w:rFonts w:ascii="Marianne" w:hAnsi="Marianne" w:cs="Times New Roman"/>
        </w:rPr>
      </w:pPr>
    </w:p>
    <w:p w:rsidR="00F70621" w:rsidRPr="00643EAE" w:rsidRDefault="00F70621" w:rsidP="00F70621">
      <w:pPr>
        <w:pStyle w:val="Corpsdetexte"/>
        <w:spacing w:line="240" w:lineRule="auto"/>
        <w:jc w:val="both"/>
        <w:rPr>
          <w:rFonts w:ascii="Marianne" w:hAnsi="Marianne" w:cs="Times New Roman"/>
          <w:highlight w:val="yellow"/>
        </w:rPr>
      </w:pPr>
      <w:r w:rsidRPr="00643EAE">
        <w:rPr>
          <w:rFonts w:ascii="Marianne" w:hAnsi="Marianne" w:cs="Times New Roman"/>
          <w:highlight w:val="yellow"/>
        </w:rPr>
        <w:t>Les enseignants-chercheurs et personnels assimilés</w:t>
      </w:r>
      <w:r w:rsidR="00417B1F" w:rsidRPr="00643EAE">
        <w:rPr>
          <w:rFonts w:ascii="Marianne" w:hAnsi="Marianne" w:cs="Times New Roman"/>
          <w:highlight w:val="yellow"/>
        </w:rPr>
        <w:t>,</w:t>
      </w:r>
      <w:r w:rsidRPr="00643EAE">
        <w:rPr>
          <w:rFonts w:ascii="Marianne" w:hAnsi="Marianne" w:cs="Times New Roman"/>
          <w:highlight w:val="yellow"/>
        </w:rPr>
        <w:t xml:space="preserve"> élus en qualité de titulaire et suppléant au CSA</w:t>
      </w:r>
      <w:r w:rsidR="00417B1F" w:rsidRPr="00643EAE">
        <w:rPr>
          <w:rFonts w:ascii="Marianne" w:hAnsi="Marianne" w:cs="Times New Roman"/>
          <w:highlight w:val="yellow"/>
        </w:rPr>
        <w:t>, procède</w:t>
      </w:r>
      <w:r w:rsidR="008824CC" w:rsidRPr="00643EAE">
        <w:rPr>
          <w:rFonts w:ascii="Marianne" w:hAnsi="Marianne" w:cs="Times New Roman"/>
          <w:highlight w:val="yellow"/>
        </w:rPr>
        <w:t>nt</w:t>
      </w:r>
      <w:r w:rsidR="00417B1F" w:rsidRPr="00643EAE">
        <w:rPr>
          <w:rFonts w:ascii="Marianne" w:hAnsi="Marianne" w:cs="Times New Roman"/>
          <w:highlight w:val="yellow"/>
        </w:rPr>
        <w:t xml:space="preserve"> à l’élection d’une liste de </w:t>
      </w:r>
      <w:r w:rsidR="00417B1F" w:rsidRPr="00643EAE">
        <w:rPr>
          <w:rFonts w:ascii="Marianne" w:hAnsi="Marianne" w:cs="Times New Roman"/>
          <w:b/>
          <w:highlight w:val="yellow"/>
        </w:rPr>
        <w:t>15 représentants des enseignants-chercheurs</w:t>
      </w:r>
      <w:r w:rsidR="00417B1F" w:rsidRPr="00643EAE">
        <w:rPr>
          <w:rFonts w:ascii="Marianne" w:hAnsi="Marianne" w:cs="Times New Roman"/>
          <w:highlight w:val="yellow"/>
        </w:rPr>
        <w:t xml:space="preserve"> ou personnels assimilés</w:t>
      </w:r>
      <w:r w:rsidR="00721BE5">
        <w:rPr>
          <w:rFonts w:ascii="Marianne" w:hAnsi="Marianne" w:cs="Times New Roman"/>
          <w:highlight w:val="yellow"/>
        </w:rPr>
        <w:t xml:space="preserve"> </w:t>
      </w:r>
      <w:r w:rsidR="00BC1555">
        <w:rPr>
          <w:rFonts w:ascii="Marianne" w:hAnsi="Marianne" w:cs="Times New Roman"/>
          <w:highlight w:val="yellow"/>
        </w:rPr>
        <w:t>comportant obligatoirement des personnels de rang A (professeurs des universités et corps assimilés)</w:t>
      </w:r>
      <w:r w:rsidR="00643EAE">
        <w:rPr>
          <w:rFonts w:ascii="Marianne" w:hAnsi="Marianne" w:cs="Times New Roman"/>
          <w:highlight w:val="yellow"/>
        </w:rPr>
        <w:t>.</w:t>
      </w:r>
    </w:p>
    <w:p w:rsidR="00F70621" w:rsidRPr="00643EAE" w:rsidRDefault="00F70621" w:rsidP="00F70621">
      <w:pPr>
        <w:pStyle w:val="Corpsdetexte"/>
        <w:spacing w:line="240" w:lineRule="auto"/>
        <w:jc w:val="both"/>
        <w:rPr>
          <w:rFonts w:ascii="Marianne" w:hAnsi="Marianne" w:cs="Times New Roman"/>
          <w:highlight w:val="yellow"/>
        </w:rPr>
      </w:pPr>
    </w:p>
    <w:p w:rsidR="00FB5D06" w:rsidRDefault="00FB5D06" w:rsidP="00FB5D06">
      <w:pPr>
        <w:pStyle w:val="Corpsdetexte"/>
        <w:spacing w:line="240" w:lineRule="auto"/>
        <w:jc w:val="both"/>
        <w:rPr>
          <w:rFonts w:ascii="Marianne" w:hAnsi="Marianne" w:cs="Times New Roman"/>
        </w:rPr>
      </w:pPr>
      <w:r w:rsidRPr="00643EAE">
        <w:rPr>
          <w:rFonts w:ascii="Marianne" w:hAnsi="Marianne" w:cs="Times New Roman"/>
          <w:highlight w:val="yellow"/>
        </w:rPr>
        <w:t>L</w:t>
      </w:r>
      <w:r w:rsidR="006E0326">
        <w:rPr>
          <w:rFonts w:ascii="Marianne" w:hAnsi="Marianne" w:cs="Times New Roman"/>
          <w:highlight w:val="yellow"/>
        </w:rPr>
        <w:t>’ensemble des représentants du</w:t>
      </w:r>
      <w:r w:rsidRPr="00643EAE">
        <w:rPr>
          <w:rFonts w:ascii="Marianne" w:hAnsi="Marianne" w:cs="Times New Roman"/>
          <w:highlight w:val="yellow"/>
        </w:rPr>
        <w:t xml:space="preserve"> CSA </w:t>
      </w:r>
      <w:r w:rsidR="006E0326">
        <w:rPr>
          <w:rFonts w:ascii="Marianne" w:hAnsi="Marianne" w:cs="Times New Roman"/>
          <w:highlight w:val="yellow"/>
        </w:rPr>
        <w:t xml:space="preserve">d’établissement </w:t>
      </w:r>
      <w:r w:rsidRPr="00643EAE">
        <w:rPr>
          <w:rFonts w:ascii="Marianne" w:hAnsi="Marianne" w:cs="Times New Roman"/>
          <w:highlight w:val="yellow"/>
        </w:rPr>
        <w:t>procède</w:t>
      </w:r>
      <w:r w:rsidR="004B61A8">
        <w:rPr>
          <w:rFonts w:ascii="Marianne" w:hAnsi="Marianne" w:cs="Times New Roman"/>
          <w:highlight w:val="yellow"/>
        </w:rPr>
        <w:t>nt</w:t>
      </w:r>
      <w:r w:rsidRPr="00643EAE">
        <w:rPr>
          <w:rFonts w:ascii="Marianne" w:hAnsi="Marianne" w:cs="Times New Roman"/>
          <w:highlight w:val="yellow"/>
        </w:rPr>
        <w:t xml:space="preserve"> </w:t>
      </w:r>
      <w:r w:rsidR="00417B1F" w:rsidRPr="00643EAE">
        <w:rPr>
          <w:rFonts w:ascii="Marianne" w:hAnsi="Marianne" w:cs="Times New Roman"/>
          <w:highlight w:val="yellow"/>
        </w:rPr>
        <w:t xml:space="preserve">également </w:t>
      </w:r>
      <w:r w:rsidRPr="00643EAE">
        <w:rPr>
          <w:rFonts w:ascii="Marianne" w:hAnsi="Marianne" w:cs="Times New Roman"/>
          <w:highlight w:val="yellow"/>
        </w:rPr>
        <w:t>à l’élection d’</w:t>
      </w:r>
      <w:r w:rsidRPr="00643EAE">
        <w:rPr>
          <w:rFonts w:ascii="Marianne" w:hAnsi="Marianne" w:cs="Times New Roman"/>
          <w:b/>
          <w:highlight w:val="yellow"/>
        </w:rPr>
        <w:t xml:space="preserve">une liste de 15 représentants </w:t>
      </w:r>
      <w:r w:rsidR="008F3F65" w:rsidRPr="00643EAE">
        <w:rPr>
          <w:rFonts w:ascii="Marianne" w:hAnsi="Marianne" w:cs="Times New Roman"/>
          <w:b/>
          <w:highlight w:val="yellow"/>
        </w:rPr>
        <w:t xml:space="preserve">pour les </w:t>
      </w:r>
      <w:r w:rsidR="005F0D9A" w:rsidRPr="00643EAE">
        <w:rPr>
          <w:rFonts w:ascii="Marianne" w:hAnsi="Marianne" w:cs="Times New Roman"/>
          <w:b/>
          <w:highlight w:val="yellow"/>
        </w:rPr>
        <w:t>personnels ingénieurs, administratifs, techniques, sociaux et de santé et des bibliothèques</w:t>
      </w:r>
      <w:r w:rsidRPr="00643EAE">
        <w:rPr>
          <w:rFonts w:ascii="Marianne" w:hAnsi="Marianne" w:cs="Times New Roman"/>
          <w:highlight w:val="yellow"/>
        </w:rPr>
        <w:t>.</w:t>
      </w:r>
    </w:p>
    <w:p w:rsidR="00DB7216" w:rsidRDefault="00DB7216"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numPr>
          <w:ilvl w:val="1"/>
          <w:numId w:val="9"/>
        </w:numPr>
        <w:spacing w:line="240" w:lineRule="auto"/>
        <w:jc w:val="both"/>
        <w:rPr>
          <w:rFonts w:ascii="Marianne" w:hAnsi="Marianne" w:cs="Times New Roman"/>
          <w:u w:val="single"/>
        </w:rPr>
      </w:pPr>
      <w:r w:rsidRPr="00FB5D06">
        <w:rPr>
          <w:rFonts w:ascii="Marianne" w:hAnsi="Marianne" w:cs="Times New Roman"/>
          <w:u w:val="single"/>
        </w:rPr>
        <w:t>Modalités de candidature des représentants du personnel aux conseils médicaux</w:t>
      </w:r>
    </w:p>
    <w:p w:rsidR="00FB5D06" w:rsidRDefault="00FB5D06"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Chaque établissement indique sur son site la possibilité pour tout agent de se porter candidat pour être représentant du personnel au conseil médical départemental (Cf annexe 2).</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Les candidatures de certains agents peuvent être soutenues par les </w:t>
      </w:r>
      <w:r w:rsidRPr="00FB5D06">
        <w:rPr>
          <w:rFonts w:ascii="Marianne" w:hAnsi="Marianne" w:cs="Times New Roman"/>
          <w:b/>
        </w:rPr>
        <w:t>organisations syndicales</w:t>
      </w:r>
      <w:r w:rsidRPr="00FB5D06">
        <w:rPr>
          <w:rFonts w:ascii="Marianne" w:hAnsi="Marianne" w:cs="Times New Roman"/>
        </w:rPr>
        <w:t>.</w:t>
      </w:r>
    </w:p>
    <w:p w:rsid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L’administration s’assure de l’éligibilité des personnes candidates.</w:t>
      </w:r>
    </w:p>
    <w:p w:rsidR="00FB5D06" w:rsidRPr="00FB5D06" w:rsidRDefault="00FB5D06" w:rsidP="00FB5D06">
      <w:pPr>
        <w:pStyle w:val="Corpsdetexte"/>
        <w:spacing w:line="240" w:lineRule="auto"/>
        <w:jc w:val="both"/>
        <w:rPr>
          <w:rFonts w:ascii="Marianne" w:hAnsi="Marianne" w:cs="Times New Roman"/>
        </w:rPr>
      </w:pPr>
    </w:p>
    <w:p w:rsidR="00FB5D06" w:rsidRPr="002504FE" w:rsidRDefault="00FB5D06" w:rsidP="00FB5D06">
      <w:pPr>
        <w:pStyle w:val="Corpsdetexte"/>
        <w:numPr>
          <w:ilvl w:val="1"/>
          <w:numId w:val="9"/>
        </w:numPr>
        <w:spacing w:line="240" w:lineRule="auto"/>
        <w:jc w:val="both"/>
        <w:rPr>
          <w:rFonts w:ascii="Marianne" w:hAnsi="Marianne" w:cs="Times New Roman"/>
          <w:highlight w:val="yellow"/>
          <w:u w:val="single"/>
        </w:rPr>
      </w:pPr>
      <w:r w:rsidRPr="002504FE">
        <w:rPr>
          <w:rFonts w:ascii="Marianne" w:hAnsi="Marianne" w:cs="Times New Roman"/>
          <w:highlight w:val="yellow"/>
          <w:u w:val="single"/>
        </w:rPr>
        <w:t xml:space="preserve">Modalités de l’élection </w:t>
      </w:r>
      <w:r w:rsidR="002300C7" w:rsidRPr="002504FE">
        <w:rPr>
          <w:rFonts w:ascii="Marianne" w:hAnsi="Marianne" w:cs="Times New Roman"/>
          <w:highlight w:val="yellow"/>
          <w:u w:val="single"/>
        </w:rPr>
        <w:t>des deux listes</w:t>
      </w:r>
    </w:p>
    <w:p w:rsidR="0024473E" w:rsidRDefault="0024473E"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En amont de la séance du CSA au cours de laquelle l’élection aura lieu, l’établissement communique aux représentants du personnel l</w:t>
      </w:r>
      <w:r w:rsidR="002300C7">
        <w:rPr>
          <w:rFonts w:ascii="Marianne" w:hAnsi="Marianne" w:cs="Times New Roman"/>
        </w:rPr>
        <w:t>es</w:t>
      </w:r>
      <w:r w:rsidRPr="00FB5D06">
        <w:rPr>
          <w:rFonts w:ascii="Marianne" w:hAnsi="Marianne" w:cs="Times New Roman"/>
        </w:rPr>
        <w:t xml:space="preserve"> </w:t>
      </w:r>
      <w:r w:rsidRPr="00FB5D06">
        <w:rPr>
          <w:rFonts w:ascii="Marianne" w:hAnsi="Marianne" w:cs="Times New Roman"/>
          <w:b/>
        </w:rPr>
        <w:t>liste</w:t>
      </w:r>
      <w:r w:rsidR="002300C7">
        <w:rPr>
          <w:rFonts w:ascii="Marianne" w:hAnsi="Marianne" w:cs="Times New Roman"/>
          <w:b/>
        </w:rPr>
        <w:t>s</w:t>
      </w:r>
      <w:r w:rsidRPr="00FB5D06">
        <w:rPr>
          <w:rFonts w:ascii="Marianne" w:hAnsi="Marianne" w:cs="Times New Roman"/>
          <w:b/>
        </w:rPr>
        <w:t xml:space="preserve"> alphabétique</w:t>
      </w:r>
      <w:r w:rsidR="002300C7">
        <w:rPr>
          <w:rFonts w:ascii="Marianne" w:hAnsi="Marianne" w:cs="Times New Roman"/>
          <w:b/>
        </w:rPr>
        <w:t>s</w:t>
      </w:r>
      <w:r w:rsidRPr="00FB5D06">
        <w:rPr>
          <w:rFonts w:ascii="Marianne" w:hAnsi="Marianne" w:cs="Times New Roman"/>
          <w:b/>
        </w:rPr>
        <w:t xml:space="preserve"> des candidats</w:t>
      </w:r>
      <w:r w:rsidRPr="00FB5D06">
        <w:rPr>
          <w:rFonts w:ascii="Marianne" w:hAnsi="Marianne" w:cs="Times New Roman"/>
        </w:rPr>
        <w:t>.</w:t>
      </w:r>
    </w:p>
    <w:p w:rsid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Lors d</w:t>
      </w:r>
      <w:r w:rsidR="002300C7">
        <w:rPr>
          <w:rFonts w:ascii="Marianne" w:hAnsi="Marianne" w:cs="Times New Roman"/>
        </w:rPr>
        <w:t>e chacun des</w:t>
      </w:r>
      <w:r w:rsidRPr="00FB5D06">
        <w:rPr>
          <w:rFonts w:ascii="Marianne" w:hAnsi="Marianne" w:cs="Times New Roman"/>
        </w:rPr>
        <w:t xml:space="preserve"> vote</w:t>
      </w:r>
      <w:r w:rsidR="002300C7">
        <w:rPr>
          <w:rFonts w:ascii="Marianne" w:hAnsi="Marianne" w:cs="Times New Roman"/>
        </w:rPr>
        <w:t>s</w:t>
      </w:r>
      <w:r w:rsidRPr="00FB5D06">
        <w:rPr>
          <w:rFonts w:ascii="Marianne" w:hAnsi="Marianne" w:cs="Times New Roman"/>
        </w:rPr>
        <w:t xml:space="preserve">, chaque représentant du personnel raye le nom des candidats qu’il ne souhaite pas élire, de façon à retenir </w:t>
      </w:r>
      <w:r w:rsidRPr="00FB5D06">
        <w:rPr>
          <w:rFonts w:ascii="Marianne" w:hAnsi="Marianne" w:cs="Times New Roman"/>
          <w:b/>
        </w:rPr>
        <w:t>15 candidats au plus</w:t>
      </w:r>
      <w:r w:rsidRPr="00FB5D06">
        <w:rPr>
          <w:rFonts w:ascii="Marianne" w:hAnsi="Marianne" w:cs="Times New Roman"/>
        </w:rPr>
        <w:t xml:space="preserve">. </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L’établissement dresse l</w:t>
      </w:r>
      <w:r w:rsidR="002300C7">
        <w:rPr>
          <w:rFonts w:ascii="Marianne" w:hAnsi="Marianne" w:cs="Times New Roman"/>
        </w:rPr>
        <w:t>es</w:t>
      </w:r>
      <w:r w:rsidRPr="00FB5D06">
        <w:rPr>
          <w:rFonts w:ascii="Marianne" w:hAnsi="Marianne" w:cs="Times New Roman"/>
        </w:rPr>
        <w:t xml:space="preserve"> liste</w:t>
      </w:r>
      <w:r w:rsidR="002300C7">
        <w:rPr>
          <w:rFonts w:ascii="Marianne" w:hAnsi="Marianne" w:cs="Times New Roman"/>
        </w:rPr>
        <w:t>s</w:t>
      </w:r>
      <w:r w:rsidRPr="00FB5D06">
        <w:rPr>
          <w:rFonts w:ascii="Marianne" w:hAnsi="Marianne" w:cs="Times New Roman"/>
        </w:rPr>
        <w:t xml:space="preserve"> des 15 personnes ayant reçu le plus grand nombre de suffrages et en informe l’instance.</w:t>
      </w:r>
    </w:p>
    <w:p w:rsidR="0024473E" w:rsidRDefault="0024473E"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lastRenderedPageBreak/>
        <w:t xml:space="preserve">En cas d’égalité de voix, l’administration organise une </w:t>
      </w:r>
      <w:r w:rsidRPr="00FB5D06">
        <w:rPr>
          <w:rFonts w:ascii="Marianne" w:hAnsi="Marianne" w:cs="Times New Roman"/>
          <w:b/>
        </w:rPr>
        <w:t>suspension de séance</w:t>
      </w:r>
      <w:r w:rsidRPr="00FB5D06">
        <w:rPr>
          <w:rFonts w:ascii="Marianne" w:hAnsi="Marianne" w:cs="Times New Roman"/>
        </w:rPr>
        <w:t xml:space="preserve"> pour permettre aux organisations syndicales d’échanger et de parvenir à un accord sur les 15 personnes à retenir et sur leur classement. </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A l’issue de cette suspension de séance, le président arrête l</w:t>
      </w:r>
      <w:r w:rsidR="009D7F79">
        <w:rPr>
          <w:rFonts w:ascii="Marianne" w:hAnsi="Marianne" w:cs="Times New Roman"/>
        </w:rPr>
        <w:t>es</w:t>
      </w:r>
      <w:r w:rsidRPr="00FB5D06">
        <w:rPr>
          <w:rFonts w:ascii="Marianne" w:hAnsi="Marianne" w:cs="Times New Roman"/>
        </w:rPr>
        <w:t xml:space="preserve"> liste</w:t>
      </w:r>
      <w:r w:rsidR="009D7F79">
        <w:rPr>
          <w:rFonts w:ascii="Marianne" w:hAnsi="Marianne" w:cs="Times New Roman"/>
        </w:rPr>
        <w:t>s</w:t>
      </w:r>
      <w:r w:rsidRPr="00FB5D06">
        <w:rPr>
          <w:rFonts w:ascii="Marianne" w:hAnsi="Marianne" w:cs="Times New Roman"/>
        </w:rPr>
        <w:t xml:space="preserve"> classée</w:t>
      </w:r>
      <w:r w:rsidR="009D7F79">
        <w:rPr>
          <w:rFonts w:ascii="Marianne" w:hAnsi="Marianne" w:cs="Times New Roman"/>
        </w:rPr>
        <w:t>s</w:t>
      </w:r>
      <w:r w:rsidRPr="00FB5D06">
        <w:rPr>
          <w:rFonts w:ascii="Marianne" w:hAnsi="Marianne" w:cs="Times New Roman"/>
        </w:rPr>
        <w:t xml:space="preserve"> des 15 représentants, en faisant au besoin appel au </w:t>
      </w:r>
      <w:r w:rsidRPr="00FB5D06">
        <w:rPr>
          <w:rFonts w:ascii="Marianne" w:hAnsi="Marianne" w:cs="Times New Roman"/>
          <w:b/>
        </w:rPr>
        <w:t>tirage au sort</w:t>
      </w:r>
      <w:r w:rsidRPr="00FB5D06">
        <w:rPr>
          <w:rFonts w:ascii="Marianne" w:hAnsi="Marianne" w:cs="Times New Roman"/>
        </w:rPr>
        <w:t xml:space="preserve"> pour départager et classer les candidats ex aequo.</w:t>
      </w:r>
    </w:p>
    <w:p w:rsidR="0024473E" w:rsidRDefault="0024473E" w:rsidP="00FB5D06">
      <w:pPr>
        <w:pStyle w:val="Corpsdetexte"/>
        <w:spacing w:line="240" w:lineRule="auto"/>
        <w:jc w:val="both"/>
        <w:rPr>
          <w:rFonts w:ascii="Marianne" w:hAnsi="Marianne" w:cs="Times New Roman"/>
          <w:b/>
        </w:rPr>
      </w:pPr>
    </w:p>
    <w:p w:rsidR="00FB5D06" w:rsidRPr="0024473E" w:rsidRDefault="00FB5D06" w:rsidP="0024473E">
      <w:pPr>
        <w:pStyle w:val="Corpsdetexte"/>
        <w:numPr>
          <w:ilvl w:val="1"/>
          <w:numId w:val="9"/>
        </w:numPr>
        <w:spacing w:line="240" w:lineRule="auto"/>
        <w:jc w:val="both"/>
        <w:rPr>
          <w:rFonts w:ascii="Marianne" w:hAnsi="Marianne" w:cs="Times New Roman"/>
          <w:u w:val="single"/>
        </w:rPr>
      </w:pPr>
      <w:r w:rsidRPr="0024473E">
        <w:rPr>
          <w:rFonts w:ascii="Marianne" w:hAnsi="Marianne" w:cs="Times New Roman"/>
          <w:u w:val="single"/>
        </w:rPr>
        <w:t>Règles de fonctionnement des conseils médicaux départementaux</w:t>
      </w:r>
    </w:p>
    <w:p w:rsidR="0024473E" w:rsidRDefault="0024473E"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Le secrétariat du conseil médical adresse à l’établissement la liste des dossiers étudiés (qui comporte le corps d’appartenance des agents) au moins 10 jours avant chaque réunion.</w:t>
      </w:r>
      <w:r w:rsidR="00643EAE">
        <w:rPr>
          <w:rFonts w:ascii="Marianne" w:hAnsi="Marianne" w:cs="Times New Roman"/>
        </w:rPr>
        <w:t xml:space="preserve"> </w:t>
      </w:r>
      <w:r w:rsidRPr="00FB5D06">
        <w:rPr>
          <w:rFonts w:ascii="Marianne" w:hAnsi="Marianne" w:cs="Times New Roman"/>
        </w:rPr>
        <w:t>Deux représentants du personnel doivent siéger pour l’examen de chaque dossier.</w:t>
      </w:r>
      <w:r w:rsidR="004B61A8">
        <w:rPr>
          <w:rFonts w:ascii="Marianne" w:hAnsi="Marianne" w:cs="Times New Roman"/>
        </w:rPr>
        <w:t xml:space="preserve">  </w:t>
      </w:r>
    </w:p>
    <w:p w:rsidR="0024473E" w:rsidRDefault="0024473E"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L’établissement communique </w:t>
      </w:r>
      <w:r w:rsidRPr="00FB5D06">
        <w:rPr>
          <w:rFonts w:ascii="Marianne" w:hAnsi="Marianne" w:cs="Times New Roman"/>
          <w:b/>
          <w:bCs/>
        </w:rPr>
        <w:t xml:space="preserve">cette liste des dossiers </w:t>
      </w:r>
      <w:r w:rsidRPr="002504FE">
        <w:rPr>
          <w:rFonts w:ascii="Marianne" w:hAnsi="Marianne" w:cs="Times New Roman"/>
          <w:b/>
          <w:bCs/>
          <w:highlight w:val="yellow"/>
        </w:rPr>
        <w:t xml:space="preserve">aux 15 représentants </w:t>
      </w:r>
      <w:r w:rsidR="002504FE" w:rsidRPr="002504FE">
        <w:rPr>
          <w:rFonts w:ascii="Marianne" w:hAnsi="Marianne" w:cs="Times New Roman"/>
          <w:b/>
          <w:highlight w:val="yellow"/>
        </w:rPr>
        <w:t xml:space="preserve">des </w:t>
      </w:r>
      <w:r w:rsidR="002504FE" w:rsidRPr="00643EAE">
        <w:rPr>
          <w:rFonts w:ascii="Marianne" w:hAnsi="Marianne" w:cs="Times New Roman"/>
          <w:b/>
          <w:highlight w:val="yellow"/>
        </w:rPr>
        <w:t>enseignants-</w:t>
      </w:r>
      <w:r w:rsidR="002504FE" w:rsidRPr="002504FE">
        <w:rPr>
          <w:rFonts w:ascii="Marianne" w:hAnsi="Marianne" w:cs="Times New Roman"/>
          <w:b/>
          <w:highlight w:val="yellow"/>
        </w:rPr>
        <w:t>chercheurs ou personnels assimilés et aux 15 représentants des</w:t>
      </w:r>
      <w:r w:rsidR="002504FE" w:rsidRPr="002504FE">
        <w:rPr>
          <w:rFonts w:ascii="Marianne" w:hAnsi="Marianne" w:cs="Times New Roman"/>
          <w:b/>
          <w:bCs/>
          <w:highlight w:val="yellow"/>
        </w:rPr>
        <w:t xml:space="preserve"> BIATSS</w:t>
      </w:r>
      <w:r w:rsidR="00152327" w:rsidRPr="00152327">
        <w:rPr>
          <w:rFonts w:ascii="Marianne" w:hAnsi="Marianne" w:cs="Times New Roman"/>
        </w:rPr>
        <w:t>, en fonction d</w:t>
      </w:r>
      <w:r w:rsidR="006169F7">
        <w:rPr>
          <w:rFonts w:ascii="Marianne" w:hAnsi="Marianne" w:cs="Times New Roman"/>
        </w:rPr>
        <w:t>u</w:t>
      </w:r>
      <w:r w:rsidR="00152327" w:rsidRPr="00152327">
        <w:rPr>
          <w:rFonts w:ascii="Marianne" w:hAnsi="Marianne" w:cs="Times New Roman"/>
        </w:rPr>
        <w:t xml:space="preserve"> corps d’appartenance des agents</w:t>
      </w:r>
      <w:r w:rsidRPr="00152327">
        <w:rPr>
          <w:rFonts w:ascii="Marianne" w:hAnsi="Marianne" w:cs="Times New Roman"/>
        </w:rPr>
        <w:t>.</w:t>
      </w:r>
      <w:r w:rsidRPr="00FB5D06">
        <w:rPr>
          <w:rFonts w:ascii="Marianne" w:hAnsi="Marianne" w:cs="Times New Roman"/>
        </w:rPr>
        <w:t xml:space="preserve"> Ceux-ci lui transmettent en retour la liste complétée des noms des représentants qui peuvent siéger lors de cette réunion. </w:t>
      </w:r>
      <w:r w:rsidR="009D7F79" w:rsidRPr="00D32068">
        <w:rPr>
          <w:rFonts w:ascii="Marianne" w:hAnsi="Marianne" w:cs="Times New Roman"/>
          <w:highlight w:val="yellow"/>
        </w:rPr>
        <w:t>Les enseignants-chercheurs sont représentés par deux enseignants-chercheurs ou personnels assimilés</w:t>
      </w:r>
      <w:r w:rsidR="009D7F79" w:rsidRPr="00855624">
        <w:rPr>
          <w:rFonts w:ascii="Marianne" w:hAnsi="Marianne" w:cs="Times New Roman"/>
          <w:highlight w:val="yellow"/>
        </w:rPr>
        <w:t xml:space="preserve"> </w:t>
      </w:r>
      <w:r w:rsidR="00643EAE">
        <w:rPr>
          <w:rFonts w:ascii="Marianne" w:hAnsi="Marianne" w:cs="Times New Roman"/>
          <w:highlight w:val="yellow"/>
        </w:rPr>
        <w:t xml:space="preserve">d’un rang au moins égal au leur </w:t>
      </w:r>
      <w:r w:rsidR="009D7F79">
        <w:rPr>
          <w:rFonts w:ascii="Marianne" w:hAnsi="Marianne" w:cs="Times New Roman"/>
          <w:highlight w:val="yellow"/>
        </w:rPr>
        <w:t xml:space="preserve">choisis sur la liste des enseignants </w:t>
      </w:r>
      <w:r w:rsidR="009D7F79" w:rsidRPr="009D7F79">
        <w:rPr>
          <w:rFonts w:ascii="Marianne" w:hAnsi="Marianne" w:cs="Times New Roman"/>
          <w:highlight w:val="yellow"/>
        </w:rPr>
        <w:t>chercheurs</w:t>
      </w:r>
      <w:r w:rsidR="009D7F79" w:rsidRPr="00643EAE">
        <w:rPr>
          <w:rFonts w:ascii="Marianne" w:hAnsi="Marianne" w:cs="Times New Roman"/>
          <w:highlight w:val="yellow"/>
        </w:rPr>
        <w:t xml:space="preserve"> ou</w:t>
      </w:r>
      <w:r w:rsidR="009D7F79" w:rsidRPr="00D32068">
        <w:rPr>
          <w:highlight w:val="yellow"/>
        </w:rPr>
        <w:t xml:space="preserve"> </w:t>
      </w:r>
      <w:r w:rsidR="009D7F79" w:rsidRPr="00D32068">
        <w:rPr>
          <w:rFonts w:ascii="Marianne" w:hAnsi="Marianne" w:cs="Times New Roman"/>
          <w:highlight w:val="yellow"/>
        </w:rPr>
        <w:t>personnels assimilés.</w:t>
      </w:r>
    </w:p>
    <w:p w:rsidR="009D7F79" w:rsidRDefault="009D7F79"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Il est recommandé que ces représentants aient une </w:t>
      </w:r>
      <w:r w:rsidRPr="00FB5D06">
        <w:rPr>
          <w:rFonts w:ascii="Marianne" w:hAnsi="Marianne" w:cs="Times New Roman"/>
          <w:b/>
          <w:bCs/>
        </w:rPr>
        <w:t>bonne connaissance des fonctions, de l’environnement de travail et des conditions de travail des agents</w:t>
      </w:r>
      <w:r w:rsidRPr="00FB5D06">
        <w:rPr>
          <w:rFonts w:ascii="Marianne" w:hAnsi="Marianne" w:cs="Times New Roman"/>
        </w:rPr>
        <w:t>, dont les dossiers sont étudiés.</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L’établissement communique au secrétariat du conseil médical la liste des noms des représentants du personnel pour les dossiers soumis à examen.</w:t>
      </w:r>
    </w:p>
    <w:p w:rsidR="0024473E" w:rsidRDefault="0024473E" w:rsidP="00FB5D06">
      <w:pPr>
        <w:pStyle w:val="Corpsdetexte"/>
        <w:spacing w:line="240" w:lineRule="auto"/>
        <w:jc w:val="both"/>
        <w:rPr>
          <w:rFonts w:ascii="Marianne" w:hAnsi="Marianne" w:cs="Times New Roman"/>
        </w:rPr>
      </w:pPr>
    </w:p>
    <w:p w:rsid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t xml:space="preserve">La participation effective des représentants du personnel aux réunions du conseil médical ouvre droit à l’indemnisation de leurs </w:t>
      </w:r>
      <w:r w:rsidRPr="00FB5D06">
        <w:rPr>
          <w:rFonts w:ascii="Marianne" w:hAnsi="Marianne" w:cs="Times New Roman"/>
          <w:b/>
          <w:bCs/>
        </w:rPr>
        <w:t>frais de déplacement</w:t>
      </w:r>
      <w:r w:rsidRPr="00FB5D06">
        <w:rPr>
          <w:rFonts w:ascii="Marianne" w:hAnsi="Marianne" w:cs="Times New Roman"/>
        </w:rPr>
        <w:t xml:space="preserve"> (articles 1 et 2 du décret n° 2006-781 du 3 juillet 2006).</w:t>
      </w:r>
    </w:p>
    <w:p w:rsidR="00CB7F82" w:rsidRPr="00FB5D06" w:rsidRDefault="00CB7F82" w:rsidP="00FB5D06">
      <w:pPr>
        <w:pStyle w:val="Corpsdetexte"/>
        <w:spacing w:line="240" w:lineRule="auto"/>
        <w:jc w:val="both"/>
        <w:rPr>
          <w:rFonts w:ascii="Marianne" w:hAnsi="Marianne" w:cs="Times New Roman"/>
        </w:rPr>
      </w:pPr>
    </w:p>
    <w:p w:rsidR="00FB5D06" w:rsidRPr="00FB5D06" w:rsidRDefault="00FB5D06" w:rsidP="00FB5D06">
      <w:pPr>
        <w:pStyle w:val="Corpsdetexte"/>
        <w:spacing w:line="240" w:lineRule="auto"/>
        <w:jc w:val="both"/>
        <w:rPr>
          <w:rFonts w:ascii="Marianne" w:hAnsi="Marianne" w:cs="Times New Roman"/>
          <w:b/>
        </w:rPr>
      </w:pPr>
      <w:r w:rsidRPr="00FB5D06">
        <w:rPr>
          <w:rFonts w:ascii="Marianne" w:hAnsi="Marianne" w:cs="Times New Roman"/>
          <w:b/>
        </w:rPr>
        <w:t xml:space="preserve">Pour mémoire, chaque agent peut demander à être accompagné par la personne de son choix, en plus des 2 représentants du personnel membres du conseil médical </w:t>
      </w:r>
      <w:r w:rsidRPr="00FB5D06">
        <w:rPr>
          <w:rFonts w:ascii="Marianne" w:hAnsi="Marianne" w:cs="Times New Roman"/>
        </w:rPr>
        <w:t>(article 12 du décret n° 86-442 du 14 mars 1986)</w:t>
      </w:r>
      <w:r w:rsidRPr="00FB5D06">
        <w:rPr>
          <w:rFonts w:ascii="Marianne" w:hAnsi="Marianne" w:cs="Times New Roman"/>
          <w:b/>
        </w:rPr>
        <w:t>.</w:t>
      </w:r>
    </w:p>
    <w:p w:rsidR="00FB5D06" w:rsidRPr="00FB5D06" w:rsidRDefault="00FB5D06" w:rsidP="00FB5D06">
      <w:pPr>
        <w:pStyle w:val="Corpsdetexte"/>
        <w:spacing w:line="240" w:lineRule="auto"/>
        <w:jc w:val="both"/>
        <w:rPr>
          <w:rFonts w:ascii="Marianne" w:hAnsi="Marianne" w:cs="Times New Roman"/>
        </w:rPr>
      </w:pPr>
      <w:r w:rsidRPr="00FB5D06">
        <w:rPr>
          <w:rFonts w:ascii="Marianne" w:hAnsi="Marianne" w:cs="Times New Roman"/>
        </w:rPr>
        <w:br w:type="page"/>
      </w:r>
    </w:p>
    <w:p w:rsidR="00FB5D06" w:rsidRDefault="00FB5D06" w:rsidP="0024473E">
      <w:pPr>
        <w:pStyle w:val="Corpsdetexte"/>
        <w:spacing w:line="240" w:lineRule="auto"/>
        <w:ind w:left="360"/>
        <w:jc w:val="center"/>
        <w:rPr>
          <w:rFonts w:ascii="Marianne" w:hAnsi="Marianne" w:cs="Times New Roman"/>
          <w:b/>
          <w:sz w:val="24"/>
        </w:rPr>
      </w:pPr>
      <w:r w:rsidRPr="0024473E">
        <w:rPr>
          <w:rFonts w:ascii="Marianne" w:hAnsi="Marianne" w:cs="Times New Roman"/>
          <w:b/>
          <w:sz w:val="24"/>
        </w:rPr>
        <w:lastRenderedPageBreak/>
        <w:t>Annexe 1 : Principaux cas de saisine du conseil médical plénier</w:t>
      </w:r>
    </w:p>
    <w:p w:rsidR="0024473E" w:rsidRPr="0024473E" w:rsidRDefault="0024473E" w:rsidP="0024473E">
      <w:pPr>
        <w:pStyle w:val="Corpsdetexte"/>
        <w:spacing w:line="240" w:lineRule="auto"/>
        <w:ind w:left="360"/>
        <w:jc w:val="center"/>
        <w:rPr>
          <w:rFonts w:ascii="Marianne" w:hAnsi="Marianne" w:cs="Times New Roman"/>
          <w:b/>
          <w:sz w:val="24"/>
        </w:rPr>
      </w:pPr>
    </w:p>
    <w:tbl>
      <w:tblPr>
        <w:tblStyle w:val="Grilledutableau"/>
        <w:tblW w:w="10348" w:type="dxa"/>
        <w:tblInd w:w="-714" w:type="dxa"/>
        <w:tblLook w:val="04A0" w:firstRow="1" w:lastRow="0" w:firstColumn="1" w:lastColumn="0" w:noHBand="0" w:noVBand="1"/>
      </w:tblPr>
      <w:tblGrid>
        <w:gridCol w:w="3970"/>
        <w:gridCol w:w="2409"/>
        <w:gridCol w:w="3969"/>
      </w:tblGrid>
      <w:tr w:rsidR="00FB5D06" w:rsidRPr="00FB5D06" w:rsidTr="00D75A49">
        <w:trPr>
          <w:trHeight w:val="1197"/>
          <w:tblHeader/>
        </w:trPr>
        <w:tc>
          <w:tcPr>
            <w:tcW w:w="3970" w:type="dxa"/>
            <w:shd w:val="clear" w:color="auto" w:fill="A6A6A6" w:themeFill="background1" w:themeFillShade="A6"/>
            <w:vAlign w:val="center"/>
          </w:tcPr>
          <w:p w:rsidR="00FB5D06" w:rsidRPr="00FB5D06" w:rsidRDefault="00FB5D06" w:rsidP="00FB5D06">
            <w:pPr>
              <w:pStyle w:val="Corpsdetexte"/>
              <w:ind w:left="360"/>
              <w:rPr>
                <w:rFonts w:ascii="Marianne" w:hAnsi="Marianne" w:cs="Times New Roman"/>
                <w:b/>
              </w:rPr>
            </w:pPr>
            <w:r w:rsidRPr="00FB5D06">
              <w:rPr>
                <w:rFonts w:ascii="Marianne" w:hAnsi="Marianne" w:cs="Times New Roman"/>
                <w:b/>
              </w:rPr>
              <w:t>Cas de saisine</w:t>
            </w:r>
          </w:p>
        </w:tc>
        <w:tc>
          <w:tcPr>
            <w:tcW w:w="2409" w:type="dxa"/>
            <w:shd w:val="clear" w:color="auto" w:fill="A6A6A6" w:themeFill="background1" w:themeFillShade="A6"/>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b/>
              </w:rPr>
              <w:t>Situation antérieure</w:t>
            </w:r>
          </w:p>
          <w:p w:rsidR="00FB5D06" w:rsidRPr="00FB5D06" w:rsidRDefault="00FB5D06" w:rsidP="00FB5D06">
            <w:pPr>
              <w:pStyle w:val="Corpsdetexte"/>
              <w:ind w:left="360"/>
              <w:rPr>
                <w:rFonts w:ascii="Marianne" w:hAnsi="Marianne" w:cs="Times New Roman"/>
                <w:b/>
              </w:rPr>
            </w:pPr>
            <w:r w:rsidRPr="00FB5D06">
              <w:rPr>
                <w:rFonts w:ascii="Marianne" w:hAnsi="Marianne" w:cs="Times New Roman"/>
              </w:rPr>
              <w:t>Commission de réforme</w:t>
            </w:r>
          </w:p>
        </w:tc>
        <w:tc>
          <w:tcPr>
            <w:tcW w:w="3969" w:type="dxa"/>
            <w:shd w:val="clear" w:color="auto" w:fill="A6A6A6" w:themeFill="background1" w:themeFillShade="A6"/>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b/>
              </w:rPr>
              <w:t>Situation nouvelle</w:t>
            </w:r>
          </w:p>
          <w:p w:rsidR="00FB5D06" w:rsidRPr="00FB5D06" w:rsidRDefault="00FB5D06" w:rsidP="00FB5D06">
            <w:pPr>
              <w:pStyle w:val="Corpsdetexte"/>
              <w:ind w:left="360"/>
              <w:rPr>
                <w:rFonts w:ascii="Marianne" w:hAnsi="Marianne" w:cs="Times New Roman"/>
                <w:b/>
              </w:rPr>
            </w:pPr>
            <w:r w:rsidRPr="00FB5D06">
              <w:rPr>
                <w:rFonts w:ascii="Marianne" w:hAnsi="Marianne" w:cs="Times New Roman"/>
              </w:rPr>
              <w:t>Formation restreinte</w:t>
            </w:r>
          </w:p>
        </w:tc>
      </w:tr>
      <w:tr w:rsidR="00FB5D06" w:rsidRPr="004729C7" w:rsidTr="00D75A49">
        <w:trPr>
          <w:trHeight w:val="2115"/>
        </w:trPr>
        <w:tc>
          <w:tcPr>
            <w:tcW w:w="3970"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Reconnaissance d’imputabilité au service d’un accident de service</w:t>
            </w:r>
          </w:p>
        </w:tc>
        <w:tc>
          <w:tcPr>
            <w:tcW w:w="240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Avis requis en cas de faute personnelle ou toute autre circonstance particulière potentiellement de nature à détacher l’accident du service</w:t>
            </w:r>
          </w:p>
        </w:tc>
        <w:tc>
          <w:tcPr>
            <w:tcW w:w="396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Saisine en cas de faute personnelle ou de toute autre circonstance particulière potentiellement de nature à détacher l’accident du service (Art. 7-1, 1°et art. 47-6, 1°)</w:t>
            </w:r>
          </w:p>
        </w:tc>
      </w:tr>
      <w:tr w:rsidR="00FB5D06" w:rsidRPr="004729C7" w:rsidTr="00D75A49">
        <w:trPr>
          <w:trHeight w:val="2775"/>
        </w:trPr>
        <w:tc>
          <w:tcPr>
            <w:tcW w:w="3970"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Reconnaissance d’imputabilité au service d’un accident de trajet</w:t>
            </w:r>
          </w:p>
        </w:tc>
        <w:tc>
          <w:tcPr>
            <w:tcW w:w="240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Avis requis en cas de faute personnelle ou toute autre circonstance particulière étrangère notamment aux nécessités de la vie courante potentiellement de nature à détacher l’accident de trajet du service</w:t>
            </w:r>
          </w:p>
        </w:tc>
        <w:tc>
          <w:tcPr>
            <w:tcW w:w="396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Saisine en cas de faute personnelle ou de toute autre circonstance particulière étrangère notamment aux nécessités de la vie courante potentiellement de nature à détacher l’accident de trajet du service (Art. 7-1, 1°et art. 47-6, 2°)</w:t>
            </w:r>
          </w:p>
        </w:tc>
      </w:tr>
      <w:tr w:rsidR="00FB5D06" w:rsidRPr="004729C7" w:rsidTr="00D75A49">
        <w:trPr>
          <w:trHeight w:val="2345"/>
        </w:trPr>
        <w:tc>
          <w:tcPr>
            <w:tcW w:w="3970"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Reconnaissance d’imputabilité au service des maladies professionnelles inscrites aux tableaux du code de la sécurité sociale (CSS) et en remplissant toutes les conditions</w:t>
            </w:r>
          </w:p>
        </w:tc>
        <w:tc>
          <w:tcPr>
            <w:tcW w:w="240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Avis requis uniquement si l’administration considère que les conditions du tableau ne sont pas remplies</w:t>
            </w:r>
          </w:p>
          <w:p w:rsidR="00FB5D06" w:rsidRPr="00FB5D06" w:rsidRDefault="00FB5D06" w:rsidP="00FB5D06">
            <w:pPr>
              <w:pStyle w:val="Corpsdetexte"/>
              <w:ind w:left="360"/>
              <w:rPr>
                <w:rFonts w:ascii="Marianne" w:hAnsi="Marianne" w:cs="Times New Roman"/>
              </w:rPr>
            </w:pP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Rapport obligatoire du médecin du travail</w:t>
            </w:r>
          </w:p>
        </w:tc>
        <w:tc>
          <w:tcPr>
            <w:tcW w:w="396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Saisine uniquement si l’administration considère que les conditions du tableau ne sont pas remplies (Art. 7-1, 1° et art. 47-6, 3°)</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Rapport obligatoire du médecin du travail (Art. 47-7)</w:t>
            </w:r>
          </w:p>
        </w:tc>
      </w:tr>
      <w:tr w:rsidR="00FB5D06" w:rsidRPr="004729C7" w:rsidTr="00D75A49">
        <w:trPr>
          <w:trHeight w:val="1967"/>
        </w:trPr>
        <w:tc>
          <w:tcPr>
            <w:tcW w:w="3970"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Reconnaissance d’imputabilité au service :</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 des maladies professionnelles inscrites aux tableaux du CSS n’en remplissant pas toutes les conditions</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 des maladies professionnelles non inscrites aux tableaux du CSS</w:t>
            </w:r>
          </w:p>
        </w:tc>
        <w:tc>
          <w:tcPr>
            <w:tcW w:w="240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Avis requis</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Rapport obligatoire du médecin du travail</w:t>
            </w:r>
          </w:p>
        </w:tc>
        <w:tc>
          <w:tcPr>
            <w:tcW w:w="396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Saisine (Art. 7-1, 1° et art. 47-6, 3°)</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Rapport obligatoire du médecin du travail (Art. 47-7)</w:t>
            </w:r>
          </w:p>
        </w:tc>
      </w:tr>
      <w:tr w:rsidR="00FB5D06" w:rsidRPr="00FB5D06" w:rsidTr="00D75A49">
        <w:trPr>
          <w:trHeight w:val="1967"/>
        </w:trPr>
        <w:tc>
          <w:tcPr>
            <w:tcW w:w="3970"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Droit à l’ATI et RVI et détermination du taux d’invalidité pour l’ATI et RVI11</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Art. 65 de la loi n° 84-16 du 11 janvier 1984</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Art. L 824-1 du code de la fonction publique</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Décret n° 60-1089 du 6 octobre 1960</w:t>
            </w:r>
          </w:p>
        </w:tc>
        <w:tc>
          <w:tcPr>
            <w:tcW w:w="240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Avis requis</w:t>
            </w:r>
          </w:p>
        </w:tc>
        <w:tc>
          <w:tcPr>
            <w:tcW w:w="3969" w:type="dxa"/>
            <w:vAlign w:val="center"/>
          </w:tcPr>
          <w:p w:rsidR="00FB5D06" w:rsidRPr="00FB5D06" w:rsidRDefault="00FB5D06" w:rsidP="00FB5D06">
            <w:pPr>
              <w:pStyle w:val="Corpsdetexte"/>
              <w:ind w:left="360"/>
              <w:rPr>
                <w:rFonts w:ascii="Marianne" w:hAnsi="Marianne" w:cs="Times New Roman"/>
              </w:rPr>
            </w:pPr>
            <w:r w:rsidRPr="00FB5D06">
              <w:rPr>
                <w:rFonts w:ascii="Marianne" w:hAnsi="Marianne" w:cs="Times New Roman"/>
              </w:rPr>
              <w:t>Saisine du CM sur le droit à ATI ou RVI et le taux d’invalidité</w:t>
            </w:r>
          </w:p>
          <w:p w:rsidR="00FB5D06" w:rsidRPr="00FB5D06" w:rsidRDefault="00FB5D06" w:rsidP="00FB5D06">
            <w:pPr>
              <w:pStyle w:val="Corpsdetexte"/>
              <w:ind w:left="360"/>
              <w:rPr>
                <w:rFonts w:ascii="Marianne" w:hAnsi="Marianne" w:cs="Times New Roman"/>
              </w:rPr>
            </w:pPr>
            <w:r w:rsidRPr="00FB5D06">
              <w:rPr>
                <w:rFonts w:ascii="Marianne" w:hAnsi="Marianne" w:cs="Times New Roman"/>
              </w:rPr>
              <w:t>(Art. 7-1, 2°)</w:t>
            </w:r>
          </w:p>
        </w:tc>
      </w:tr>
    </w:tbl>
    <w:p w:rsidR="00FB5D06" w:rsidRPr="0024473E" w:rsidRDefault="00FB5D06" w:rsidP="0024473E">
      <w:pPr>
        <w:pStyle w:val="Corpsdetexte"/>
        <w:spacing w:line="240" w:lineRule="auto"/>
        <w:ind w:left="360"/>
        <w:jc w:val="center"/>
        <w:rPr>
          <w:rFonts w:ascii="Marianne" w:hAnsi="Marianne" w:cs="Times New Roman"/>
          <w:b/>
          <w:sz w:val="24"/>
        </w:rPr>
      </w:pPr>
      <w:r w:rsidRPr="0024473E">
        <w:rPr>
          <w:rFonts w:ascii="Marianne" w:hAnsi="Marianne" w:cs="Times New Roman"/>
          <w:b/>
          <w:sz w:val="24"/>
        </w:rPr>
        <w:lastRenderedPageBreak/>
        <w:t>Annexe 2</w:t>
      </w:r>
    </w:p>
    <w:p w:rsidR="00FB5D06" w:rsidRPr="0024473E" w:rsidRDefault="00FB5D06" w:rsidP="0024473E">
      <w:pPr>
        <w:pStyle w:val="Corpsdetexte"/>
        <w:spacing w:line="240" w:lineRule="auto"/>
        <w:ind w:left="360"/>
        <w:jc w:val="center"/>
        <w:rPr>
          <w:rFonts w:ascii="Marianne" w:hAnsi="Marianne" w:cs="Times New Roman"/>
          <w:b/>
          <w:sz w:val="24"/>
        </w:rPr>
      </w:pPr>
      <w:r w:rsidRPr="0024473E">
        <w:rPr>
          <w:rFonts w:ascii="Marianne" w:hAnsi="Marianne" w:cs="Times New Roman"/>
          <w:b/>
          <w:sz w:val="24"/>
        </w:rPr>
        <w:t>Modèle d’appel à candidature à publier sur le site de l’établissement</w:t>
      </w:r>
    </w:p>
    <w:p w:rsidR="00FB5D06" w:rsidRPr="00FB5D06" w:rsidRDefault="00FB5D06" w:rsidP="00FB5D06">
      <w:pPr>
        <w:pStyle w:val="Corpsdetexte"/>
        <w:spacing w:line="240" w:lineRule="auto"/>
        <w:ind w:left="360"/>
        <w:rPr>
          <w:rFonts w:ascii="Marianne" w:hAnsi="Marianne" w:cs="Times New Roman"/>
        </w:rPr>
      </w:pPr>
    </w:p>
    <w:tbl>
      <w:tblPr>
        <w:tblW w:w="1021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6"/>
      </w:tblGrid>
      <w:tr w:rsidR="00FB5D06" w:rsidRPr="004729C7" w:rsidTr="00D75A49">
        <w:trPr>
          <w:trHeight w:val="3177"/>
        </w:trPr>
        <w:tc>
          <w:tcPr>
            <w:tcW w:w="10216" w:type="dxa"/>
          </w:tcPr>
          <w:p w:rsidR="00FB5D06" w:rsidRDefault="00FB5D06" w:rsidP="0024473E">
            <w:pPr>
              <w:pStyle w:val="Corpsdetexte"/>
              <w:spacing w:line="240" w:lineRule="auto"/>
              <w:ind w:left="360"/>
              <w:jc w:val="both"/>
              <w:rPr>
                <w:rFonts w:ascii="Marianne" w:hAnsi="Marianne" w:cs="Times New Roman"/>
              </w:rPr>
            </w:pPr>
            <w:r w:rsidRPr="0024473E">
              <w:rPr>
                <w:rFonts w:ascii="Marianne" w:hAnsi="Marianne" w:cs="Times New Roman"/>
                <w:u w:val="single"/>
              </w:rPr>
              <w:t>Objet :</w:t>
            </w:r>
            <w:r w:rsidRPr="00FB5D06">
              <w:rPr>
                <w:rFonts w:ascii="Marianne" w:hAnsi="Marianne" w:cs="Times New Roman"/>
              </w:rPr>
              <w:t xml:space="preserve"> appel à candidature des représentants du personnel au conseil médical plénier départemental</w:t>
            </w:r>
          </w:p>
          <w:p w:rsidR="0024473E" w:rsidRPr="00FB5D06" w:rsidRDefault="0024473E" w:rsidP="0024473E">
            <w:pPr>
              <w:pStyle w:val="Corpsdetexte"/>
              <w:spacing w:line="240" w:lineRule="auto"/>
              <w:ind w:left="360"/>
              <w:jc w:val="both"/>
              <w:rPr>
                <w:rFonts w:ascii="Marianne" w:hAnsi="Marianne" w:cs="Times New Roman"/>
              </w:rPr>
            </w:pPr>
          </w:p>
          <w:p w:rsidR="00FB5D06" w:rsidRPr="00FB5D06" w:rsidRDefault="00FB5D06" w:rsidP="0024473E">
            <w:pPr>
              <w:pStyle w:val="Corpsdetexte"/>
              <w:spacing w:line="240" w:lineRule="auto"/>
              <w:ind w:left="360"/>
              <w:jc w:val="both"/>
              <w:rPr>
                <w:rFonts w:ascii="Marianne" w:hAnsi="Marianne" w:cs="Times New Roman"/>
              </w:rPr>
            </w:pPr>
            <w:r w:rsidRPr="00FB5D06">
              <w:rPr>
                <w:rFonts w:ascii="Marianne" w:hAnsi="Marianne" w:cs="Times New Roman"/>
              </w:rPr>
              <w:t>Le conseil médical plénier départemental est une instance consultative saisie pour avis par les établissements, notamment sur l'imputabilité au service d'un accident ou d'une maladie.</w:t>
            </w:r>
          </w:p>
          <w:p w:rsidR="0024473E" w:rsidRDefault="0024473E" w:rsidP="0024473E">
            <w:pPr>
              <w:pStyle w:val="Corpsdetexte"/>
              <w:spacing w:line="240" w:lineRule="auto"/>
              <w:ind w:left="360"/>
              <w:jc w:val="both"/>
              <w:rPr>
                <w:rFonts w:ascii="Marianne" w:hAnsi="Marianne" w:cs="Times New Roman"/>
              </w:rPr>
            </w:pPr>
          </w:p>
          <w:p w:rsidR="00FB5D06" w:rsidRPr="00FB5D06" w:rsidRDefault="00FB5D06" w:rsidP="0024473E">
            <w:pPr>
              <w:pStyle w:val="Corpsdetexte"/>
              <w:spacing w:line="240" w:lineRule="auto"/>
              <w:ind w:left="360"/>
              <w:jc w:val="both"/>
              <w:rPr>
                <w:rFonts w:ascii="Marianne" w:hAnsi="Marianne" w:cs="Times New Roman"/>
              </w:rPr>
            </w:pPr>
            <w:r w:rsidRPr="00FB5D06">
              <w:rPr>
                <w:rFonts w:ascii="Marianne" w:hAnsi="Marianne" w:cs="Times New Roman"/>
              </w:rPr>
              <w:t>Cette instance est composée de médecins, de représentants de l’administration et de représentants du personnel élus par le comité social d’administration (CSA).</w:t>
            </w:r>
          </w:p>
          <w:p w:rsidR="0024473E" w:rsidRDefault="0024473E" w:rsidP="0024473E">
            <w:pPr>
              <w:pStyle w:val="Corpsdetexte"/>
              <w:spacing w:line="240" w:lineRule="auto"/>
              <w:ind w:left="360"/>
              <w:jc w:val="both"/>
              <w:rPr>
                <w:rFonts w:ascii="Marianne" w:hAnsi="Marianne" w:cs="Times New Roman"/>
              </w:rPr>
            </w:pPr>
          </w:p>
          <w:p w:rsidR="00FB5D06" w:rsidRDefault="00FB5D06" w:rsidP="0024473E">
            <w:pPr>
              <w:pStyle w:val="Corpsdetexte"/>
              <w:spacing w:line="240" w:lineRule="auto"/>
              <w:ind w:left="360"/>
              <w:jc w:val="both"/>
              <w:rPr>
                <w:rFonts w:ascii="Marianne" w:hAnsi="Marianne" w:cs="Times New Roman"/>
                <w:u w:val="single"/>
              </w:rPr>
            </w:pPr>
            <w:r w:rsidRPr="00FB5D06">
              <w:rPr>
                <w:rFonts w:ascii="Marianne" w:hAnsi="Marianne" w:cs="Times New Roman"/>
              </w:rPr>
              <w:t xml:space="preserve">Chaque personnel électeur au CSA de l’établissement a la possibilité de se porter candidat, en déposant sa candidature, de manière autonome ou soutenue par une organisation syndicale, à l’adresse suivante : </w:t>
            </w:r>
            <w:hyperlink r:id="rId14" w:history="1">
              <w:r w:rsidRPr="00CB7F82">
                <w:rPr>
                  <w:rStyle w:val="Lienhypertexte"/>
                  <w:rFonts w:ascii="Marianne" w:hAnsi="Marianne" w:cs="Times New Roman"/>
                  <w:color w:val="auto"/>
                </w:rPr>
                <w:t>à</w:t>
              </w:r>
            </w:hyperlink>
            <w:r w:rsidRPr="00CB7F82">
              <w:rPr>
                <w:rFonts w:ascii="Marianne" w:hAnsi="Marianne" w:cs="Times New Roman"/>
                <w:u w:val="single"/>
              </w:rPr>
              <w:t xml:space="preserve"> r</w:t>
            </w:r>
            <w:r w:rsidRPr="00FB5D06">
              <w:rPr>
                <w:rFonts w:ascii="Marianne" w:hAnsi="Marianne" w:cs="Times New Roman"/>
                <w:u w:val="single"/>
              </w:rPr>
              <w:t>enseigner</w:t>
            </w:r>
          </w:p>
          <w:p w:rsidR="0024473E" w:rsidRPr="00FB5D06" w:rsidRDefault="0024473E" w:rsidP="0024473E">
            <w:pPr>
              <w:pStyle w:val="Corpsdetexte"/>
              <w:spacing w:line="240" w:lineRule="auto"/>
              <w:ind w:left="360"/>
              <w:jc w:val="both"/>
              <w:rPr>
                <w:rFonts w:ascii="Marianne" w:hAnsi="Marianne" w:cs="Times New Roman"/>
              </w:rPr>
            </w:pPr>
          </w:p>
        </w:tc>
      </w:tr>
    </w:tbl>
    <w:p w:rsidR="00FB5D06" w:rsidRPr="00FB5D06" w:rsidRDefault="00FB5D06" w:rsidP="00FB5D06">
      <w:pPr>
        <w:pStyle w:val="Corpsdetexte"/>
        <w:spacing w:line="240" w:lineRule="auto"/>
        <w:ind w:left="360"/>
        <w:rPr>
          <w:rFonts w:ascii="Marianne" w:hAnsi="Marianne" w:cs="Times New Roman"/>
        </w:rPr>
      </w:pPr>
    </w:p>
    <w:p w:rsidR="006C76F6" w:rsidRPr="0024473E" w:rsidRDefault="006C76F6" w:rsidP="0024473E">
      <w:pPr>
        <w:pStyle w:val="Corpsdetexte"/>
        <w:spacing w:line="240" w:lineRule="auto"/>
        <w:ind w:left="360"/>
        <w:rPr>
          <w:rFonts w:ascii="Marianne" w:hAnsi="Marianne"/>
          <w:szCs w:val="20"/>
        </w:rPr>
        <w:sectPr w:rsidR="006C76F6" w:rsidRPr="0024473E" w:rsidSect="000647CC">
          <w:headerReference w:type="default" r:id="rId15"/>
          <w:footerReference w:type="even" r:id="rId16"/>
          <w:footerReference w:type="default" r:id="rId17"/>
          <w:headerReference w:type="first" r:id="rId18"/>
          <w:footerReference w:type="first" r:id="rId19"/>
          <w:type w:val="continuous"/>
          <w:pgSz w:w="11910" w:h="16840"/>
          <w:pgMar w:top="963" w:right="964" w:bottom="964" w:left="964" w:header="720" w:footer="720" w:gutter="0"/>
          <w:cols w:space="720"/>
          <w:titlePg/>
          <w:docGrid w:linePitch="299"/>
        </w:sectPr>
      </w:pPr>
    </w:p>
    <w:p w:rsidR="004D1732" w:rsidRPr="0024473E" w:rsidRDefault="004D1732" w:rsidP="0024473E">
      <w:pPr>
        <w:rPr>
          <w:rFonts w:ascii="Times New Roman" w:hAnsi="Times New Roman" w:cs="Times New Roman"/>
          <w:lang w:val="fr-FR"/>
        </w:rPr>
      </w:pPr>
    </w:p>
    <w:sectPr w:rsidR="004D1732" w:rsidRPr="0024473E" w:rsidSect="002C53DF">
      <w:headerReference w:type="default" r:id="rId20"/>
      <w:footerReference w:type="default" r:id="rId21"/>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FA9" w:rsidRDefault="00FA5FA9" w:rsidP="0079276E">
      <w:r>
        <w:separator/>
      </w:r>
    </w:p>
  </w:endnote>
  <w:endnote w:type="continuationSeparator" w:id="0">
    <w:p w:rsidR="00FA5FA9" w:rsidRDefault="00FA5FA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6C76F6" w:rsidRDefault="006C76F6"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C76F6" w:rsidRDefault="006C76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60246"/>
      <w:docPartObj>
        <w:docPartGallery w:val="Page Numbers (Bottom of Page)"/>
        <w:docPartUnique/>
      </w:docPartObj>
    </w:sdtPr>
    <w:sdtEndPr>
      <w:rPr>
        <w:rFonts w:ascii="Marianne" w:hAnsi="Marianne"/>
        <w:sz w:val="18"/>
      </w:rPr>
    </w:sdtEndPr>
    <w:sdtContent>
      <w:p w:rsidR="00FB5D06" w:rsidRPr="00FB5D06" w:rsidRDefault="00FB5D06">
        <w:pPr>
          <w:pStyle w:val="Pieddepage"/>
          <w:jc w:val="center"/>
          <w:rPr>
            <w:rFonts w:ascii="Marianne" w:hAnsi="Marianne"/>
            <w:sz w:val="18"/>
          </w:rPr>
        </w:pPr>
        <w:r w:rsidRPr="00FB5D06">
          <w:rPr>
            <w:rFonts w:ascii="Marianne" w:hAnsi="Marianne"/>
            <w:sz w:val="18"/>
          </w:rPr>
          <w:fldChar w:fldCharType="begin"/>
        </w:r>
        <w:r w:rsidRPr="00FB5D06">
          <w:rPr>
            <w:rFonts w:ascii="Marianne" w:hAnsi="Marianne"/>
            <w:sz w:val="18"/>
          </w:rPr>
          <w:instrText>PAGE   \* MERGEFORMAT</w:instrText>
        </w:r>
        <w:r w:rsidRPr="00FB5D06">
          <w:rPr>
            <w:rFonts w:ascii="Marianne" w:hAnsi="Marianne"/>
            <w:sz w:val="18"/>
          </w:rPr>
          <w:fldChar w:fldCharType="separate"/>
        </w:r>
        <w:r w:rsidR="00BC1555" w:rsidRPr="00BC1555">
          <w:rPr>
            <w:rFonts w:ascii="Marianne" w:hAnsi="Marianne"/>
            <w:noProof/>
            <w:sz w:val="18"/>
            <w:lang w:val="fr-FR"/>
          </w:rPr>
          <w:t>4</w:t>
        </w:r>
        <w:r w:rsidRPr="00FB5D06">
          <w:rPr>
            <w:rFonts w:ascii="Marianne" w:hAnsi="Marianne"/>
            <w:sz w:val="18"/>
          </w:rPr>
          <w:fldChar w:fldCharType="end"/>
        </w:r>
      </w:p>
    </w:sdtContent>
  </w:sdt>
  <w:p w:rsidR="006C76F6" w:rsidRPr="00FB5D06" w:rsidRDefault="006C76F6" w:rsidP="00FB5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EA" w:rsidRPr="00F720EA" w:rsidRDefault="00FB5D06" w:rsidP="00F720EA">
    <w:pPr>
      <w:widowControl/>
      <w:adjustRightInd w:val="0"/>
      <w:rPr>
        <w:rFonts w:ascii="Marianne" w:hAnsi="Marianne"/>
        <w:sz w:val="18"/>
        <w:szCs w:val="16"/>
        <w:lang w:val="fr-FR"/>
      </w:rPr>
    </w:pPr>
    <w:r>
      <w:rPr>
        <w:rFonts w:ascii="Marianne" w:hAnsi="Marianne"/>
        <w:sz w:val="18"/>
        <w:szCs w:val="16"/>
        <w:lang w:val="fr-FR"/>
      </w:rPr>
      <w:t xml:space="preserve">5 juin </w:t>
    </w:r>
    <w:r w:rsidR="00F720EA" w:rsidRPr="007D333D">
      <w:rPr>
        <w:rFonts w:ascii="Marianne" w:hAnsi="Marianne"/>
        <w:sz w:val="18"/>
        <w:szCs w:val="16"/>
        <w:lang w:val="fr-FR"/>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lang w:val="fr-FR"/>
          </w:rPr>
        </w:pPr>
        <w:r w:rsidRPr="00F720EA">
          <w:rPr>
            <w:rStyle w:val="Numrodepage"/>
            <w:rFonts w:ascii="Marianne" w:hAnsi="Marianne"/>
            <w:sz w:val="16"/>
            <w:szCs w:val="14"/>
          </w:rPr>
          <w:fldChar w:fldCharType="begin"/>
        </w:r>
        <w:r w:rsidRPr="00F720EA">
          <w:rPr>
            <w:rStyle w:val="Numrodepage"/>
            <w:rFonts w:ascii="Marianne" w:hAnsi="Marianne"/>
            <w:sz w:val="16"/>
            <w:szCs w:val="14"/>
            <w:lang w:val="fr-FR"/>
          </w:rPr>
          <w:instrText xml:space="preserve"> PAGE </w:instrText>
        </w:r>
        <w:r w:rsidRPr="00F720EA">
          <w:rPr>
            <w:rStyle w:val="Numrodepage"/>
            <w:rFonts w:ascii="Marianne" w:hAnsi="Marianne"/>
            <w:sz w:val="16"/>
            <w:szCs w:val="14"/>
          </w:rPr>
          <w:fldChar w:fldCharType="separate"/>
        </w:r>
        <w:r w:rsidR="0024473E">
          <w:rPr>
            <w:rStyle w:val="Numrodepage"/>
            <w:rFonts w:ascii="Marianne" w:hAnsi="Marianne"/>
            <w:noProof/>
            <w:sz w:val="16"/>
            <w:szCs w:val="14"/>
            <w:lang w:val="fr-FR"/>
          </w:rPr>
          <w:t>7</w:t>
        </w:r>
        <w:r w:rsidRPr="00F720EA">
          <w:rPr>
            <w:rStyle w:val="Numrodepage"/>
            <w:rFonts w:ascii="Marianne" w:hAnsi="Marianne"/>
            <w:sz w:val="16"/>
            <w:szCs w:val="14"/>
          </w:rPr>
          <w:fldChar w:fldCharType="end"/>
        </w:r>
      </w:p>
    </w:sdtContent>
  </w:sdt>
  <w:p w:rsidR="00F066F4" w:rsidRDefault="00F066F4" w:rsidP="005A755E">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FA9" w:rsidRDefault="00FA5FA9" w:rsidP="0079276E">
      <w:r>
        <w:separator/>
      </w:r>
    </w:p>
  </w:footnote>
  <w:footnote w:type="continuationSeparator" w:id="0">
    <w:p w:rsidR="00FA5FA9" w:rsidRDefault="00FA5FA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F6" w:rsidRDefault="006C76F6" w:rsidP="00930B38">
    <w:pPr>
      <w:pStyle w:val="En-tte"/>
      <w:tabs>
        <w:tab w:val="clear" w:pos="4513"/>
      </w:tabs>
      <w:jc w:val="right"/>
      <w:rPr>
        <w:b/>
        <w:bCs/>
        <w:sz w:val="24"/>
        <w:szCs w:val="24"/>
      </w:rPr>
    </w:pPr>
    <w:r>
      <w:rPr>
        <w:b/>
        <w:bCs/>
        <w:sz w:val="24"/>
        <w:szCs w:val="24"/>
      </w:rPr>
      <w:tab/>
    </w:r>
  </w:p>
  <w:p w:rsidR="006C76F6" w:rsidRDefault="006C76F6" w:rsidP="00992DBA">
    <w:pPr>
      <w:pStyle w:val="En-tte"/>
      <w:tabs>
        <w:tab w:val="clear" w:pos="4513"/>
      </w:tabs>
      <w:jc w:val="right"/>
      <w:rPr>
        <w:b/>
        <w:bCs/>
        <w:sz w:val="24"/>
        <w:szCs w:val="24"/>
      </w:rPr>
    </w:pPr>
  </w:p>
  <w:p w:rsidR="000647CC" w:rsidRDefault="000647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7CC" w:rsidRDefault="003556D0" w:rsidP="000647CC">
    <w:pPr>
      <w:pStyle w:val="En-tte"/>
      <w:jc w:val="right"/>
      <w:rPr>
        <w:b/>
        <w:bCs/>
        <w:sz w:val="24"/>
        <w:szCs w:val="24"/>
        <w:lang w:val="fr-FR"/>
      </w:rPr>
    </w:pPr>
    <w:r>
      <w:rPr>
        <w:noProof/>
        <w:lang w:val="fr-FR" w:eastAsia="fr-FR"/>
      </w:rPr>
      <w:drawing>
        <wp:anchor distT="0" distB="0" distL="114300" distR="114300" simplePos="0" relativeHeight="251659264" behindDoc="0" locked="0" layoutInCell="1" allowOverlap="1" wp14:anchorId="38063943" wp14:editId="61CF8BC4">
          <wp:simplePos x="0" y="0"/>
          <wp:positionH relativeFrom="margin">
            <wp:posOffset>-142875</wp:posOffset>
          </wp:positionH>
          <wp:positionV relativeFrom="paragraph">
            <wp:posOffset>-215900</wp:posOffset>
          </wp:positionV>
          <wp:extent cx="2100913" cy="1543792"/>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913" cy="1543792"/>
                  </a:xfrm>
                  <a:prstGeom prst="rect">
                    <a:avLst/>
                  </a:prstGeom>
                </pic:spPr>
              </pic:pic>
            </a:graphicData>
          </a:graphic>
          <wp14:sizeRelH relativeFrom="margin">
            <wp14:pctWidth>0</wp14:pctWidth>
          </wp14:sizeRelH>
          <wp14:sizeRelV relativeFrom="margin">
            <wp14:pctHeight>0</wp14:pctHeight>
          </wp14:sizeRelV>
        </wp:anchor>
      </w:drawing>
    </w:r>
  </w:p>
  <w:p w:rsidR="00F720EA" w:rsidRDefault="00F720EA" w:rsidP="00F720EA">
    <w:pPr>
      <w:pStyle w:val="Intituldirection"/>
      <w:rPr>
        <w:rFonts w:ascii="Marianne" w:hAnsi="Marianne"/>
        <w:lang w:val="fr-FR"/>
      </w:rPr>
    </w:pPr>
    <w:r w:rsidRPr="009128ED">
      <w:rPr>
        <w:rFonts w:ascii="Marianne" w:hAnsi="Marianne"/>
        <w:lang w:val="fr-FR"/>
      </w:rPr>
      <w:t>Direction générale des ressources humaines</w:t>
    </w:r>
  </w:p>
  <w:p w:rsidR="00F720EA" w:rsidRDefault="00F720EA" w:rsidP="00F720EA">
    <w:pPr>
      <w:pStyle w:val="Corpsdetexte"/>
    </w:pPr>
  </w:p>
  <w:p w:rsidR="00F720EA" w:rsidRPr="00314630" w:rsidRDefault="00F720EA" w:rsidP="00F720EA">
    <w:pPr>
      <w:jc w:val="right"/>
      <w:outlineLvl w:val="0"/>
      <w:rPr>
        <w:rFonts w:ascii="Marianne" w:hAnsi="Marianne"/>
        <w:bCs/>
        <w:sz w:val="20"/>
        <w:szCs w:val="24"/>
        <w:lang w:val="fr-FR"/>
      </w:rPr>
    </w:pPr>
    <w:r w:rsidRPr="00314630">
      <w:rPr>
        <w:rFonts w:ascii="Marianne" w:hAnsi="Marianne"/>
        <w:bCs/>
        <w:sz w:val="20"/>
        <w:szCs w:val="24"/>
        <w:lang w:val="fr-FR"/>
      </w:rPr>
      <w:t>S</w:t>
    </w:r>
    <w:r w:rsidR="00FB5D06">
      <w:rPr>
        <w:rFonts w:ascii="Marianne" w:hAnsi="Marianne"/>
        <w:bCs/>
        <w:sz w:val="20"/>
        <w:szCs w:val="24"/>
        <w:lang w:val="fr-FR"/>
      </w:rPr>
      <w:t>ous-direction</w:t>
    </w:r>
    <w:r>
      <w:rPr>
        <w:rFonts w:ascii="Marianne" w:hAnsi="Marianne"/>
        <w:bCs/>
        <w:sz w:val="20"/>
        <w:szCs w:val="24"/>
        <w:lang w:val="fr-FR"/>
      </w:rPr>
      <w:t xml:space="preserve"> C</w:t>
    </w:r>
    <w:r w:rsidR="00FB5D06">
      <w:rPr>
        <w:rFonts w:ascii="Marianne" w:hAnsi="Marianne"/>
        <w:bCs/>
        <w:sz w:val="20"/>
        <w:szCs w:val="24"/>
        <w:lang w:val="fr-FR"/>
      </w:rPr>
      <w:t>1</w:t>
    </w:r>
  </w:p>
  <w:p w:rsidR="00F720EA" w:rsidRPr="00314630" w:rsidRDefault="00FB5D06" w:rsidP="00F720EA">
    <w:pPr>
      <w:jc w:val="right"/>
      <w:outlineLvl w:val="0"/>
      <w:rPr>
        <w:rFonts w:ascii="Marianne" w:hAnsi="Marianne"/>
        <w:bCs/>
        <w:sz w:val="20"/>
        <w:szCs w:val="24"/>
        <w:lang w:val="fr-FR"/>
      </w:rPr>
    </w:pPr>
    <w:r>
      <w:rPr>
        <w:rFonts w:ascii="Marianne" w:hAnsi="Marianne"/>
        <w:bCs/>
        <w:sz w:val="20"/>
        <w:szCs w:val="24"/>
        <w:lang w:val="fr-FR"/>
      </w:rPr>
      <w:t xml:space="preserve">JPT / </w:t>
    </w:r>
    <w:proofErr w:type="spellStart"/>
    <w:r>
      <w:rPr>
        <w:rFonts w:ascii="Marianne" w:hAnsi="Marianne"/>
        <w:bCs/>
        <w:sz w:val="20"/>
        <w:szCs w:val="24"/>
        <w:lang w:val="fr-FR"/>
      </w:rPr>
      <w:t>MGe</w:t>
    </w:r>
    <w:proofErr w:type="spellEnd"/>
  </w:p>
  <w:p w:rsidR="000647CC" w:rsidRPr="00936E45" w:rsidRDefault="000647CC" w:rsidP="00F720EA">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C29"/>
    <w:multiLevelType w:val="hybridMultilevel"/>
    <w:tmpl w:val="63A4E4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713FA"/>
    <w:multiLevelType w:val="hybridMultilevel"/>
    <w:tmpl w:val="DF9CF090"/>
    <w:lvl w:ilvl="0" w:tplc="9EE68DDE">
      <w:numFmt w:val="bullet"/>
      <w:lvlText w:val="-"/>
      <w:lvlJc w:val="left"/>
      <w:pPr>
        <w:ind w:left="1919"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91C32"/>
    <w:multiLevelType w:val="hybridMultilevel"/>
    <w:tmpl w:val="C3DEC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A3590"/>
    <w:multiLevelType w:val="hybridMultilevel"/>
    <w:tmpl w:val="08C48BC8"/>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5" w15:restartNumberingAfterBreak="0">
    <w:nsid w:val="3646530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ADF1571"/>
    <w:multiLevelType w:val="multilevel"/>
    <w:tmpl w:val="6F209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1173E5"/>
    <w:multiLevelType w:val="hybridMultilevel"/>
    <w:tmpl w:val="C1820B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3"/>
  </w:num>
  <w:num w:numId="5">
    <w:abstractNumId w:val="5"/>
  </w:num>
  <w:num w:numId="6">
    <w:abstractNumId w:val="1"/>
  </w:num>
  <w:num w:numId="7">
    <w:abstractNumId w:val="9"/>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160E2"/>
    <w:rsid w:val="0003187C"/>
    <w:rsid w:val="00045DCD"/>
    <w:rsid w:val="00046EC0"/>
    <w:rsid w:val="000637A7"/>
    <w:rsid w:val="000647CC"/>
    <w:rsid w:val="00081F5E"/>
    <w:rsid w:val="000924D0"/>
    <w:rsid w:val="001200FD"/>
    <w:rsid w:val="00152327"/>
    <w:rsid w:val="001648E4"/>
    <w:rsid w:val="0019182C"/>
    <w:rsid w:val="001C79E5"/>
    <w:rsid w:val="001F209A"/>
    <w:rsid w:val="00202B2A"/>
    <w:rsid w:val="002156AF"/>
    <w:rsid w:val="002300C7"/>
    <w:rsid w:val="0024473E"/>
    <w:rsid w:val="002504FE"/>
    <w:rsid w:val="00290741"/>
    <w:rsid w:val="00290CE8"/>
    <w:rsid w:val="00293194"/>
    <w:rsid w:val="002C53DF"/>
    <w:rsid w:val="0030343A"/>
    <w:rsid w:val="003202EA"/>
    <w:rsid w:val="00321D7D"/>
    <w:rsid w:val="003240AC"/>
    <w:rsid w:val="0033264B"/>
    <w:rsid w:val="00344970"/>
    <w:rsid w:val="003462D1"/>
    <w:rsid w:val="003556D0"/>
    <w:rsid w:val="00357339"/>
    <w:rsid w:val="0037248C"/>
    <w:rsid w:val="003A68B9"/>
    <w:rsid w:val="003A7BC3"/>
    <w:rsid w:val="003D0110"/>
    <w:rsid w:val="003D1DE1"/>
    <w:rsid w:val="003F2312"/>
    <w:rsid w:val="00417B1F"/>
    <w:rsid w:val="0042101F"/>
    <w:rsid w:val="004529DA"/>
    <w:rsid w:val="00452D76"/>
    <w:rsid w:val="004608CD"/>
    <w:rsid w:val="0046658D"/>
    <w:rsid w:val="004729C7"/>
    <w:rsid w:val="00480E13"/>
    <w:rsid w:val="004936AF"/>
    <w:rsid w:val="004B004D"/>
    <w:rsid w:val="004B61A8"/>
    <w:rsid w:val="004C7346"/>
    <w:rsid w:val="004D0D46"/>
    <w:rsid w:val="004D1619"/>
    <w:rsid w:val="004D1732"/>
    <w:rsid w:val="004E4C35"/>
    <w:rsid w:val="004E7415"/>
    <w:rsid w:val="00501E83"/>
    <w:rsid w:val="00514B93"/>
    <w:rsid w:val="00521BCD"/>
    <w:rsid w:val="00533FB0"/>
    <w:rsid w:val="00546024"/>
    <w:rsid w:val="005841FF"/>
    <w:rsid w:val="005972E3"/>
    <w:rsid w:val="005A3718"/>
    <w:rsid w:val="005A755E"/>
    <w:rsid w:val="005B11B6"/>
    <w:rsid w:val="005B6F0D"/>
    <w:rsid w:val="005C4846"/>
    <w:rsid w:val="005F0D9A"/>
    <w:rsid w:val="005F2E98"/>
    <w:rsid w:val="005F469D"/>
    <w:rsid w:val="005F4F3A"/>
    <w:rsid w:val="00601526"/>
    <w:rsid w:val="00603964"/>
    <w:rsid w:val="00604C19"/>
    <w:rsid w:val="006161FE"/>
    <w:rsid w:val="006169F7"/>
    <w:rsid w:val="00625D93"/>
    <w:rsid w:val="00643EAE"/>
    <w:rsid w:val="00650E9F"/>
    <w:rsid w:val="00651077"/>
    <w:rsid w:val="0065583F"/>
    <w:rsid w:val="006859B0"/>
    <w:rsid w:val="00694B50"/>
    <w:rsid w:val="006A1C6E"/>
    <w:rsid w:val="006A4ADA"/>
    <w:rsid w:val="006C76F6"/>
    <w:rsid w:val="006D3D2B"/>
    <w:rsid w:val="006D502A"/>
    <w:rsid w:val="006E0326"/>
    <w:rsid w:val="00721BE5"/>
    <w:rsid w:val="00734725"/>
    <w:rsid w:val="00742F19"/>
    <w:rsid w:val="0079276E"/>
    <w:rsid w:val="007B4F8D"/>
    <w:rsid w:val="007B6F11"/>
    <w:rsid w:val="007D09CB"/>
    <w:rsid w:val="007E2D34"/>
    <w:rsid w:val="007E3FE7"/>
    <w:rsid w:val="007F1724"/>
    <w:rsid w:val="00801394"/>
    <w:rsid w:val="00807CCD"/>
    <w:rsid w:val="0081060F"/>
    <w:rsid w:val="008111CA"/>
    <w:rsid w:val="00822782"/>
    <w:rsid w:val="00822CDD"/>
    <w:rsid w:val="00837DA9"/>
    <w:rsid w:val="00851458"/>
    <w:rsid w:val="00855624"/>
    <w:rsid w:val="0086380D"/>
    <w:rsid w:val="008824CC"/>
    <w:rsid w:val="008A73FE"/>
    <w:rsid w:val="008E2D93"/>
    <w:rsid w:val="008F3F65"/>
    <w:rsid w:val="00930B38"/>
    <w:rsid w:val="00936712"/>
    <w:rsid w:val="00936E45"/>
    <w:rsid w:val="00941377"/>
    <w:rsid w:val="00946161"/>
    <w:rsid w:val="00960CCC"/>
    <w:rsid w:val="009750F6"/>
    <w:rsid w:val="0098013C"/>
    <w:rsid w:val="00992DBA"/>
    <w:rsid w:val="009C0C96"/>
    <w:rsid w:val="009D2CF3"/>
    <w:rsid w:val="009D7F79"/>
    <w:rsid w:val="009F56A7"/>
    <w:rsid w:val="00A00B9E"/>
    <w:rsid w:val="00A10A83"/>
    <w:rsid w:val="00A124A0"/>
    <w:rsid w:val="00A1486F"/>
    <w:rsid w:val="00A30EA6"/>
    <w:rsid w:val="00A5229E"/>
    <w:rsid w:val="00A57B1B"/>
    <w:rsid w:val="00A674F2"/>
    <w:rsid w:val="00A84CCB"/>
    <w:rsid w:val="00AE48FE"/>
    <w:rsid w:val="00AF1D5B"/>
    <w:rsid w:val="00B11829"/>
    <w:rsid w:val="00B1710B"/>
    <w:rsid w:val="00B22047"/>
    <w:rsid w:val="00B37451"/>
    <w:rsid w:val="00B46AF7"/>
    <w:rsid w:val="00B5176A"/>
    <w:rsid w:val="00B5310A"/>
    <w:rsid w:val="00B55B58"/>
    <w:rsid w:val="00B718F0"/>
    <w:rsid w:val="00BA5148"/>
    <w:rsid w:val="00BC1555"/>
    <w:rsid w:val="00C12B96"/>
    <w:rsid w:val="00C220A3"/>
    <w:rsid w:val="00C32D7D"/>
    <w:rsid w:val="00C66322"/>
    <w:rsid w:val="00C67312"/>
    <w:rsid w:val="00C7451D"/>
    <w:rsid w:val="00C75B2B"/>
    <w:rsid w:val="00CA3E33"/>
    <w:rsid w:val="00CB7F82"/>
    <w:rsid w:val="00CD5E65"/>
    <w:rsid w:val="00CE16E3"/>
    <w:rsid w:val="00CE1BE6"/>
    <w:rsid w:val="00CF682A"/>
    <w:rsid w:val="00D059EB"/>
    <w:rsid w:val="00D07B60"/>
    <w:rsid w:val="00D10C52"/>
    <w:rsid w:val="00D1618F"/>
    <w:rsid w:val="00D344DF"/>
    <w:rsid w:val="00D9099F"/>
    <w:rsid w:val="00D914B1"/>
    <w:rsid w:val="00D96935"/>
    <w:rsid w:val="00DA2090"/>
    <w:rsid w:val="00DB7216"/>
    <w:rsid w:val="00DD50D6"/>
    <w:rsid w:val="00E05336"/>
    <w:rsid w:val="00E116DE"/>
    <w:rsid w:val="00E3160F"/>
    <w:rsid w:val="00E669F0"/>
    <w:rsid w:val="00E827A0"/>
    <w:rsid w:val="00E927DE"/>
    <w:rsid w:val="00EB2059"/>
    <w:rsid w:val="00EF5CF0"/>
    <w:rsid w:val="00F00F03"/>
    <w:rsid w:val="00F043B7"/>
    <w:rsid w:val="00F066F4"/>
    <w:rsid w:val="00F22CF7"/>
    <w:rsid w:val="00F2464C"/>
    <w:rsid w:val="00F25DA3"/>
    <w:rsid w:val="00F261BB"/>
    <w:rsid w:val="00F542FC"/>
    <w:rsid w:val="00F70621"/>
    <w:rsid w:val="00F720EA"/>
    <w:rsid w:val="00F7722A"/>
    <w:rsid w:val="00FA5FA9"/>
    <w:rsid w:val="00FB0681"/>
    <w:rsid w:val="00FB5D06"/>
    <w:rsid w:val="00FC14FB"/>
    <w:rsid w:val="00FD2D61"/>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C12B96"/>
    <w:rPr>
      <w:color w:val="5770BE" w:themeColor="followedHyperlink"/>
      <w:u w:val="single"/>
    </w:rPr>
  </w:style>
  <w:style w:type="paragraph" w:customStyle="1" w:styleId="Paragraphestandard">
    <w:name w:val="[Paragraphe standard]"/>
    <w:basedOn w:val="Normal"/>
    <w:uiPriority w:val="99"/>
    <w:rsid w:val="00C12B96"/>
    <w:pPr>
      <w:widowControl/>
      <w:adjustRightInd w:val="0"/>
      <w:spacing w:line="288" w:lineRule="auto"/>
      <w:textAlignment w:val="center"/>
    </w:pPr>
    <w:rPr>
      <w:rFonts w:ascii="Minion Pro" w:hAnsi="Minion Pro" w:cs="Minion Pro"/>
      <w:color w:val="000000"/>
      <w:sz w:val="24"/>
      <w:szCs w:val="24"/>
      <w:lang w:val="fr-FR"/>
    </w:rPr>
  </w:style>
  <w:style w:type="paragraph" w:styleId="Textedebulles">
    <w:name w:val="Balloon Text"/>
    <w:basedOn w:val="Normal"/>
    <w:link w:val="TextedebullesCar"/>
    <w:uiPriority w:val="99"/>
    <w:semiHidden/>
    <w:unhideWhenUsed/>
    <w:rsid w:val="003462D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462D1"/>
    <w:rPr>
      <w:rFonts w:ascii="Times New Roman" w:hAnsi="Times New Roman" w:cs="Times New Roman"/>
      <w:sz w:val="18"/>
      <w:szCs w:val="18"/>
    </w:rPr>
  </w:style>
  <w:style w:type="paragraph" w:customStyle="1" w:styleId="Intgralebase">
    <w:name w:val="Intégrale_base"/>
    <w:rsid w:val="0037248C"/>
    <w:pPr>
      <w:widowControl/>
      <w:autoSpaceDE/>
      <w:autoSpaceDN/>
      <w:spacing w:line="280" w:lineRule="exact"/>
    </w:pPr>
    <w:rPr>
      <w:rFonts w:eastAsia="Times" w:cs="Times New Roman"/>
      <w:sz w:val="20"/>
      <w:szCs w:val="20"/>
      <w:lang w:val="fr-FR" w:eastAsia="fr-FR"/>
    </w:rPr>
  </w:style>
  <w:style w:type="paragraph" w:customStyle="1" w:styleId="Intituldirection">
    <w:name w:val="Intitulé direction"/>
    <w:basedOn w:val="En-tte"/>
    <w:next w:val="Corpsdetexte"/>
    <w:link w:val="IntituldirectionCar"/>
    <w:qFormat/>
    <w:rsid w:val="00F720EA"/>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F720EA"/>
    <w:rPr>
      <w:rFonts w:ascii="Arial" w:eastAsia="Arial" w:hAnsi="Arial" w:cs="Arial"/>
      <w:b/>
      <w:bCs/>
      <w:sz w:val="24"/>
      <w:szCs w:val="24"/>
    </w:rPr>
  </w:style>
  <w:style w:type="paragraph" w:styleId="Rvision">
    <w:name w:val="Revision"/>
    <w:hidden/>
    <w:uiPriority w:val="99"/>
    <w:semiHidden/>
    <w:rsid w:val="00643EAE"/>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0988">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loda/id/JORFTEXT000000520453/2023-06-1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legifrance.gouv.fr/loda/id/JORFTEXT000000884830?init=true&amp;page=1&amp;query=86-442&amp;searchField=ALL&amp;tab_selection=a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loda/id/JORFTEXT000042565176/?isSuggest=tru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ac-xxx.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3EAF-BB42-4EBA-A859-9F3AD3C3F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D6341-957B-4D03-9297-A0D19719E1EB}">
  <ds:schemaRefs>
    <ds:schemaRef ds:uri="http://schemas.microsoft.com/sharepoint/v3/contenttype/forms"/>
  </ds:schemaRefs>
</ds:datastoreItem>
</file>

<file path=customXml/itemProps3.xml><?xml version="1.0" encoding="utf-8"?>
<ds:datastoreItem xmlns:ds="http://schemas.openxmlformats.org/officeDocument/2006/customXml" ds:itemID="{4DF60B0C-F4B4-477A-959C-B4DD8A1F9F6F}">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6D64C295-CF00-4D9D-B110-D1842FE0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10153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ROUSSEL Laurence</cp:lastModifiedBy>
  <cp:revision>2</cp:revision>
  <cp:lastPrinted>2023-06-13T09:48:00Z</cp:lastPrinted>
  <dcterms:created xsi:type="dcterms:W3CDTF">2023-07-04T12:33:00Z</dcterms:created>
  <dcterms:modified xsi:type="dcterms:W3CDTF">2023-07-04T12:33:00Z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